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SHAPE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31520" cy="84772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297044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31520" cy="84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6pt;height:66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ind w:hanging="170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SHAPE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17130" cy="162179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517130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91.9pt;height:127.7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23.05.2022 № 205-пп</w:t>
      </w:r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Еврейской автономной области «Здравоохранение в Еврейской автономной области» на 2022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2025 годы»</w:t>
      </w:r>
      <w:r/>
    </w:p>
    <w:p>
      <w:pPr>
        <w:pStyle w:val="851"/>
        <w:jc w:val="both"/>
        <w:spacing w:before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pStyle w:val="851"/>
        <w:numPr>
          <w:ilvl w:val="0"/>
          <w:numId w:val="1"/>
        </w:numPr>
        <w:ind w:left="0" w:firstLine="709"/>
        <w:jc w:val="both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Еврейской автономной области от 23.05.2022 № 205-пп «Об утверждении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2022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2025 годы»,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numPr>
          <w:ilvl w:val="1"/>
          <w:numId w:val="1"/>
        </w:numPr>
        <w:contextualSpacing/>
        <w:ind w:left="0" w:firstLine="709"/>
        <w:jc w:val="both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Государственную программу Еврейской автономной области «Здравоохранение в Еврейской автономной области» на 2022 – 2025 годы, 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9"/>
        <w:jc w:val="both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pStyle w:val="85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widowControl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4962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496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/>
    </w:p>
    <w:p>
      <w:pPr>
        <w:pStyle w:val="851"/>
        <w:ind w:firstLine="496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автономной области</w:t>
      </w:r>
      <w:r/>
    </w:p>
    <w:p>
      <w:pPr>
        <w:pStyle w:val="851"/>
        <w:ind w:firstLine="496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«____»_________20__ 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496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jc w:val="center"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ar77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программа</w:t>
      </w:r>
      <w:r/>
    </w:p>
    <w:p>
      <w:pPr>
        <w:pStyle w:val="8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«Здравоохранение</w:t>
      </w:r>
      <w:r/>
    </w:p>
    <w:p>
      <w:pPr>
        <w:pStyle w:val="8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Еврейской автономной области» на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/>
    </w:p>
    <w:p>
      <w:pPr>
        <w:pStyle w:val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Паспорт</w:t>
      </w:r>
      <w:r/>
    </w:p>
    <w:p>
      <w:pPr>
        <w:pStyle w:val="8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Еврейской автономной области</w:t>
      </w:r>
      <w:r/>
    </w:p>
    <w:p>
      <w:pPr>
        <w:pStyle w:val="8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«Здравоохранение в Еврейской автономной области»</w:t>
      </w:r>
      <w:r/>
    </w:p>
    <w:p>
      <w:pPr>
        <w:pStyle w:val="8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Еврейской автономной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государственной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«Детская областная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«Психиатрическая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«Онкологический диспансер»;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«Инфекционная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«Кожно-венерологический диспансер»;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«Станция скорой медицинской помощи»;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ОГКУЗ «Противотуберкулезный диспансер»;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«Центр профилактики и борьбы со СПИД»;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«Медицинский информационно-аналитический центр»;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«Станция переливания крови»;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ОГКУЗ «Дом ребенка специализированный»;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«Бюро судебно-медицинской экспертизы»;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«Теплоозерская центральная районная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«Ленинская центральная районная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«Октябрьская центральная районная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«Валдгеймская центральная районная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«Облученская районная больница»;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ОГПОБУ «Биробиджанский медицинский колледж»;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Еврейской автономной области;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«Служба заказчика (застройщика) в Еврейской автономной области»;</w:t>
            </w:r>
            <w:r/>
          </w:p>
          <w:p>
            <w:pPr>
              <w:pStyle w:val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природных ресурсов правительства Еврейской автономной области;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фонд обязательного медицинского страхования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государственной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медицинской помощи населению Еврейской автономной области, сохранение и улучшение здоровья, увеличение продолжительности жизни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государственной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заболеваний и формирование здорового образа жизни;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охрана здоровья матери и ребенка;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медицинской реабилитации и санаторно-курортного лечения, в том числе детей;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системы здравоохранения высококвалифицированными кадрами, повышение престижа медицинских специальностей;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лекарственного обеспечения;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информатизации в здравоохранении;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паллиативной помощи, в том числе детям;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деятельности областных учреждений здравоохранения особого типа и осуществление иных мероприятий в сфере здравоохранения;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общего медицинского страхования населения Еврейской автономной области;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иного межбюджетного трансферта из средств областного бюджета бюджету территориального 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модернизация первичного звена здравоохранения в Еврейской автономной области;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государственной программы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удовлетворенность населения медицинской помощью;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смертность населения от всех причин;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смертность от туберкулеза;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ВИЧ-инфицированных лиц, получающих антиретровирусную терапию, в общем количестве лиц, состоящих на диспансерном наблюдении;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младенческая смертность;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детская смертность (в возрасте от 0 до 4 лет);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смертность детей от 0 до 17 лет;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consultantplus://offline/ref=B2FFF445E1479E2EE897E82F2574B6E2B9AF4BA639764809C1D5BB5E6CE63560B5B222FF381FAAAA0B2624CDDDZDEBD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Российской Федерации от 07.03.2018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92н;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consultantplus://offline/ref=B2FFF445E1479E2EE897E82F2574B6E2B9AF4BA639764809C1D5BB5E6CE63560B5B222FF381FAAAA0B2624CDDDZDEBD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Российской Федерации от 07.03.2018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92н;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посещений с профилактической и иными целями детьми в возрасте от 0 до 17 лет;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детей в возрасте от 0 до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обследованных беременных женщин по комплексу пренатальной (дородовой) диагностики от числа поставленных на учет в первый триместр беременных;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охват детей до 1 года неонатальным скринингом;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граждан, получающих лекарственные препараты, предн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койками для оказания паллиативной медицинской помощи;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число амбулаторных посещений с целью получения паллиативной помощи врачей-специалистов и среднего медицинского персонала любых специальностей;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привлеченных в отрасль медицинских специалистов в рамках реализуемых мер;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охват медицинским освидетельствованием на ВИЧ-инфекцию населения Еврейской автономной области;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охват населения профилактическими осмотрами на туберкулез;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информированности населения в возрасте 18 - 49 лет по вопросам ВИЧ-инфекции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государственной программы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реализации государственной программы за счет средств областного и федерального бюджетов на реализацию целей государственной программы, в том числе по годам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годах составит 9828997,50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средства областного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7546976,20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рублей;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средства 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2282021,30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средства областного бюджета, в том числе: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2403227,40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1567880,50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1494124,50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2081743,80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бюджета, в том числе: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1022665,30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434061,40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406962,40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418332,20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Повышение удовлетворенности населения медицинской помощью до 50%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Снижение общей смертности населения 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случая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Снижение смертности от туберкулеза до 7,0 случая на 100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Увеличение количества ВИЧ-инфицированных лиц, получающих антиретровирусную терапию, до 86%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Снижение младенческой смертности до 4,5 случая на 1 тыс. новорожденных, родившихся живыми,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Снижение детской смертности (в возрасте от 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4 лет) до 5,6 случая на 1 тыс. новорожденных, родившихся живыми,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Снижение смертности детей от 0 до 17 лет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48,2 случая на 100 тыс. соответствующего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Увеличение доли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HYPERLINK consultantplus://offline/ref=B2FFF445E1479E2EE897E82F2574B6E2B9AF4BA639764809C1D5BB5E6CE63560B5B222FF381FAAAA0B2624CDDDZDEBD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Министерства здравоохранения Российской Федерации от 07.03.2018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92н, до 100%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Увеличение доли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HYPERLINK consultantplus://offline/ref=B2FFF445E1479E2EE897E82F2574B6E2B9AF4BA639764809C1D5BB5E6CE63560B5B222FF381FAAAA0B2624CDDDZDEBD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Министерства здравоохранения Российской Федерации от 07.03.2018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92н, до 100%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Увеличение доли посещений с профилактической и иными целями детьми в возрасте от 0 до 17 лет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51,1%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Увеличение доли детей в возрасте от 0 до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2,47%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Увеличение числа обследованных беременных женщин по комплексу пренатальной (дородовой) диагностики до 96,1% от числа поставленных на учет в первый триместр беременных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 Увеличение числа обследованных детей неонатальным скринингом до 100% от общего числа родившихся живыми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Рост уровня обеспеченности койками для оказания паллиативной медицинской помощи до 0,78 койки на 10000 населения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 Увеличение числа амбулаторных посещений с целью получения паллиативной помощи врачей-специалистов и среднего медицинского персонала любых специальностей до 93,5 тысячи посещений на 10000 человек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 Увеличение доли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до 22,2%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величение полноты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 до 98,5%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 Увеличение числа граждан, получающих лекарственные препараты, предназначенные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до 100%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 Увеличение числа привлеченных в отрасль медицинских специалистов на 67 человек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от уровня 2021 года.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 Увеличение охвата медицинским освидетельствованием на ВИЧ-инфекцию населения Еврейской автономной области до 25%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 Увеличение охвата населения профилактическими осмотра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 на туберкулез до 47,2% к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  <w:r>
              <w:rPr>
                <w:color w:val="000000" w:themeColor="text1"/>
              </w:rPr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 Рост уровня информированности населения в возрасте 18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49 лет по вопросам ВИЧ-инфекции до 93% к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2. Общая характеристика сферы реализации государственной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программы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 в Евре</w:t>
      </w:r>
      <w:r>
        <w:rPr>
          <w:rFonts w:ascii="Times New Roman" w:hAnsi="Times New Roman" w:cs="Times New Roman"/>
          <w:sz w:val="28"/>
          <w:szCs w:val="28"/>
        </w:rPr>
        <w:t xml:space="preserve">йской автономной области» 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разработана в целях координации деятельности органов исполнительной власти области, формир</w:t>
      </w:r>
      <w:r>
        <w:rPr>
          <w:rFonts w:ascii="Times New Roman" w:hAnsi="Times New Roman" w:cs="Times New Roman"/>
          <w:sz w:val="28"/>
          <w:szCs w:val="28"/>
        </w:rPr>
        <w:t xml:space="preserve">уемых правительством Еврейской автономной области, и областных учреждений здравоохранения, создания условий равного доступа каждого гражданина Российской Федерации, проживающего на территории Еврейской автономной области, к качественной медицинской помощи.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приоритетами в развитии здравоохранения области являются обеспечение доступной и качественной медицинской помощи населению и улучшение основных демогра</w:t>
      </w:r>
      <w:r>
        <w:rPr>
          <w:rFonts w:ascii="Times New Roman" w:hAnsi="Times New Roman" w:cs="Times New Roman"/>
          <w:sz w:val="28"/>
          <w:szCs w:val="28"/>
        </w:rPr>
        <w:t xml:space="preserve">фических показателей - повышение рождаемости, снижение смертности и увеличение продолжительности жизни населения области. По состоянию на 1 января 2022 года общая численность постоянного населения Еврейской автономной области составляла 153,8 тыс. человек.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Специфические особенности расселения обусловлены значитель</w:t>
      </w:r>
      <w:r>
        <w:rPr>
          <w:rFonts w:ascii="Times New Roman" w:hAnsi="Times New Roman" w:cs="Times New Roman"/>
          <w:sz w:val="28"/>
          <w:szCs w:val="28"/>
        </w:rPr>
        <w:t xml:space="preserve">ной протяженностью территории, отдаленностью населенных пунктов от областного и районных центров, их труднодоступностью. Плотность населения в среднем по области составляет 4,6 человека на 1 кв. км, что почти в пять раз меньше, чем по Российской Федерации.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изменения демографической ситуации в области характеризуется как устойчиво положительная. За 2021 год родилось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1529 ребенка, что на 6,3 процента меньше, чем в аналогичном периоде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2020 года.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общей смертности населения в области остается высоким и составил 18,0 случая на 1 тыс. населения за 2021 год.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достигнуть снижения показателя общей смертности населения до 14,15 случая на 1 тыс. населения.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и стабилизации ситуации, предотвращения процессов депопуляции необходимы разработка и реализация нового комплекса мер, учитывающего резервы для улучшения демографических процессов.</w:t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2.1. Профилактика заболеваний и формирование</w:t>
      </w:r>
      <w:r/>
    </w:p>
    <w:p>
      <w:pPr>
        <w:pStyle w:val="851"/>
        <w:contextualSpacing/>
        <w:ind w:firstLine="709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здорового образа жизни</w:t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медицинской профилактики на территории области представлена Центром лечебной физкультуры и спортивной медицины"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(для взрослого населения) и Центром здоровья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(для детей).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их специализацией проводятся профилактические осмотры взрослого (старше</w:t>
      </w:r>
      <w:r>
        <w:rPr>
          <w:rFonts w:ascii="Times New Roman" w:hAnsi="Times New Roman" w:cs="Times New Roman"/>
          <w:sz w:val="28"/>
          <w:szCs w:val="28"/>
        </w:rPr>
        <w:t xml:space="preserve"> 18 лет) и детского населения с целью раннего выявления сосудистой, дыхательной, стоматологической, офтальмологической и иной патологии, определяется уровень сахара и холестерина в крови с целью раннего выявления развития сахарного диабета и атеросклероза.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патологии, требующей медицинского вмешательства, пациентам предлагается пройти более глубокое обследование в лечебных учреждениях области.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динамике выявления патологии на территории области до 2021 года наблюдалась тенденция к увеличению. Так, в 2020 году изменения в состоянии здоровья выявлены у 506 человек (86,3%) из 586 обследуемых, в 2019 году - 1068 (75,0%) из 1424.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направляемых на дополнительное обследование в Центр лечебной физкультуры и спортивной медицины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объясняется высоким удельным весом обследуемых пациентов возрастной группы свыше 50 лет, большинство из которых уже имеют как скрытые, так и выявленные лечебными учреждениями патологические процессы.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количество выявляемых патологических процессов среди обследуемых указывает на низкий уровень здоровья населения области и требует принятия кардинальных мер по преодолению этой тенденции.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Центр лечебной физкультуры и спортивной медицины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весь комплекс мероприятий по медицинской профилактике: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специализированной мето</w:t>
      </w:r>
      <w:r>
        <w:rPr>
          <w:rFonts w:ascii="Times New Roman" w:hAnsi="Times New Roman" w:cs="Times New Roman"/>
          <w:sz w:val="28"/>
          <w:szCs w:val="28"/>
        </w:rPr>
        <w:t xml:space="preserve">дической помощи медицинским работникам лечебно-профилактических учреждений и иных учреждений и организаций области по организации мероприятий по медицинской профилактике при проведении различных типов публичных акций по формированию здорового образа жизни;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распространение памяток, листовок, видео- и аудиоклипов на темы медицинской профилактики заболеваний, борьбы с вредными привычками;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участие в проведении различных массовых мероприятий с целью пропаганды здорового образа жизни;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волонтерского движения;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информированности населения области по всем направлениям медицинской профилактики.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з</w:t>
      </w:r>
      <w:r>
        <w:rPr>
          <w:rFonts w:ascii="Times New Roman" w:hAnsi="Times New Roman" w:cs="Times New Roman"/>
          <w:sz w:val="28"/>
          <w:szCs w:val="28"/>
        </w:rPr>
        <w:t xml:space="preserve">дорового образа жизни в области имеет положительную динамику. Среди большей части населения нет устойчивой приверженности к сохранению своего здоровья, особенно среди молодежи, за исключением мер профилактики инфекционных заболеваний, в том числе и гриппа.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возросла информированность населения о причинах возникновения заболеваний, мерах их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профилактики. Это подтверждается и проведенным анкетированием уровня информированности населения области о пагубности вредных привычек. Число лиц, придерживающихся принципов здорового образа жизни, за последние 10 лет увеличилось с 30% до 42% в 2021 году.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Затрудняют борьбу с вредными привычками и жизненные у</w:t>
      </w:r>
      <w:r>
        <w:rPr>
          <w:rFonts w:ascii="Times New Roman" w:hAnsi="Times New Roman" w:cs="Times New Roman"/>
          <w:sz w:val="28"/>
          <w:szCs w:val="28"/>
        </w:rPr>
        <w:t xml:space="preserve">становки молодых людей. Анализ анкетных данных, полученных при проведении выборочного анкетирования среди молодежи областного центра, выявил следующее: почти половина на первое место ставят общение с друзьями, более 30% любят смотреть телевизор и видеофиль</w:t>
      </w:r>
      <w:r>
        <w:rPr>
          <w:rFonts w:ascii="Times New Roman" w:hAnsi="Times New Roman" w:cs="Times New Roman"/>
          <w:sz w:val="28"/>
          <w:szCs w:val="28"/>
        </w:rPr>
        <w:t xml:space="preserve">мы. Предпочитают читать книги и ходить на кружки по интересам всего 15%. Спортом занимаются 43% юношей и только 15% девушек. Эта структура проведения свободного времени остается устойчивой на протяжении последних 4 лет по анализу результатов анкетирования.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Привлекаются к деятельности по этому направлению общественные организации, волонтеры школ (старшеклассники), студенты факультета социальной психологии Федерального государственного бюджетного образовательного учреждения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Приамурский государственный университет имени Шолом-Алейхема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иные добровольцы. В 2020 – 2021 годах привлечено к волонтерскому движению 229 человек.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приоритетного национального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Здоровье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Еврейской автономной области мало повлияла на изменение принципов работы первичной медико-санитарной помощи в сторону профилактики.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Лечебно-профилактические учреждения, судя по представленным ими отчетам, ведут определенную профилактическую работу в основном среди пациентов лечебно-профилактических учреждений. Часть из учреждений выпускает </w:t>
      </w:r>
      <w:r>
        <w:rPr>
          <w:rFonts w:ascii="Times New Roman" w:hAnsi="Times New Roman" w:cs="Times New Roman"/>
          <w:sz w:val="28"/>
          <w:szCs w:val="28"/>
        </w:rPr>
        <w:t xml:space="preserve">наглядную агитацию в виде санитарных бюллетеней, листовок, плакатов. Работа по медицинской профилактике обычно возлагается на сотрудников организационно-методических кабинетов лечебно-профилактического учреждения или старших (главных) медсестер учреждения.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недостаточной динамики в состоянии здоровья населения являются низкая мотивация населения на соблюдение здорового образа жизни (далее – ЗОЖ), недостаточная д</w:t>
      </w:r>
      <w:r>
        <w:rPr>
          <w:rFonts w:ascii="Times New Roman" w:hAnsi="Times New Roman" w:cs="Times New Roman"/>
          <w:sz w:val="28"/>
          <w:szCs w:val="28"/>
        </w:rPr>
        <w:t xml:space="preserve">вигательная активность, высокая приверженность к вредным привычкам, нерациональное несбалансированное питание, несвоевременное обращение за медицинской помощью, недостаточная работа первичного звена здравоохранения, направленная на своевременное выявление </w:t>
      </w:r>
      <w:r>
        <w:rPr>
          <w:rFonts w:ascii="Times New Roman" w:hAnsi="Times New Roman" w:cs="Times New Roman"/>
          <w:sz w:val="28"/>
          <w:szCs w:val="28"/>
        </w:rPr>
        <w:t xml:space="preserve">заболеваний и факторов риска, их обусловливающих, недостаточная сбалансированность коечного фонда по ряду профилей, недостаточная обеспеченность системы здравоохранения высококвалифицированными кадрами, недостаточная информатизация медицинских организаций.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системы здравоохранения невозможно без принятия мер по профилактике заб</w:t>
      </w:r>
      <w:r>
        <w:rPr>
          <w:rFonts w:ascii="Times New Roman" w:hAnsi="Times New Roman" w:cs="Times New Roman"/>
          <w:sz w:val="28"/>
          <w:szCs w:val="28"/>
        </w:rPr>
        <w:t xml:space="preserve">олеваний. Ведущая роль в своевременном выявлении заболеваний принадлежит профилактическим и скрининговым осмотрам, диспансеризации населения. Одним из методов первичной профилактики является проведение информационно-коммуникационной работы среди населения.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2.2. Совершенствование оказания специализированной, включая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высокотехнологичную, медицинской помощи, скорой, в том числе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скорой специализированной, медицинской помощи,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медицинской эвакуации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Специализированная медицинская помощь населению области оказывается в областных государственных учреждениях здравоохранения практически по всем видам специализированной медицинской помощи. В случаях </w:t>
      </w:r>
      <w:r>
        <w:rPr>
          <w:rFonts w:ascii="Times New Roman" w:hAnsi="Times New Roman" w:cs="Times New Roman"/>
          <w:sz w:val="28"/>
          <w:szCs w:val="28"/>
        </w:rPr>
        <w:t xml:space="preserve">отсутствия возможности оказания специализированной помощи в ЛПУ области она оказывается на договорной основе, а также в рамках межтерриториальных расчетов в системе ОМС в специализированных учреждениях здравоохранения других субъектов Российской Федерации.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Высокотехнологичная медицинская помощь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ВМП) населению области оказывается в соответствии с дей</w:t>
      </w:r>
      <w:r>
        <w:rPr>
          <w:rFonts w:ascii="Times New Roman" w:hAnsi="Times New Roman" w:cs="Times New Roman"/>
          <w:sz w:val="28"/>
          <w:szCs w:val="28"/>
        </w:rPr>
        <w:t xml:space="preserve">ствующей нормативной базой в федеральных учреждениях здравоохранения за счет средств федерального бюджета. Обеспеченность жителей Еврейской автономной области высокотехнологичной медицинской помощью в расчете на 100000 населения составляет 299,7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280,5). В 2021 году пролечено 469 пациентов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444).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удовлетворения потребности населения области в высокотехнологичной медицинской помощи проводится взаимодействие систем здравоохранения Хабаровского края и Еврейской автономной области.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Еврейской автономной области за счет средств областного бюджета осуществлялось полное возмещение стоимости проезда больным, направленным на выполнение высокотехнологичных видов медицинской помощи и не имеющим федеральной льготы на проезд.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оказания скорой медицинской помощи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СМП) представлена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Станция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Биробиджане и 13 отделениями скорой медицинской помощи центральных районных, районных больниц и амбулаторий. Медицинскую помощь оказывают 33 бригады, из них: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общепрофильная врачебная, 1 врачебная специализированная 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31 фельдшерская. Основная доля вызовов СМП обслуживается фельдшерскими бригадами – 94,5%, врачами общепрофильных и специализированных бригад – 5,5%.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Бригадами скорой помощи за 2021 год была оказана медицинская помощь 59134 больным, в структуре которых 85,2% взрослых (старше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18 лет) и 14,8% детей (до 17 лет включительно), осуществлено                                57756 выездов.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вызовов со временем доезда до 20 минут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66,3% (2020 год –  79,9%).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66,9% случаев медицинская помощь была оказана в связи с внезапными заболеваниями, в 6,9%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 несчастными случаями.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доля вызовов и оказание помощи при ДТП осуществляется в первые 20 минут, при этом длительность обслуживания составляет до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40 минут.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которым оказана медицинская помощь при выездах, за отчетный период времени по области составила 369,0 на 1000 человек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352,0,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383,5, РФ 2020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302,1, плановый показатель территориальной программы государственных гарантий бесплатного оказания гражданам Российской Федерации на территории Еврейской автономной области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330).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</w:t>
      </w:r>
      <w:r>
        <w:rPr>
          <w:rFonts w:ascii="Times New Roman" w:hAnsi="Times New Roman" w:cs="Times New Roman"/>
          <w:sz w:val="28"/>
          <w:szCs w:val="28"/>
        </w:rPr>
        <w:t xml:space="preserve"> ситуация сформировалась в связи с тем, что служба скорой медицинской помощи оказывает кроме скорой медицинской помощи и неотложную медицинскую помощь, что обусловлено недостаточной доступностью первичной медико-санитарной помощи населению отдаленных и мал</w:t>
      </w:r>
      <w:r>
        <w:rPr>
          <w:rFonts w:ascii="Times New Roman" w:hAnsi="Times New Roman" w:cs="Times New Roman"/>
          <w:sz w:val="28"/>
          <w:szCs w:val="28"/>
        </w:rPr>
        <w:t xml:space="preserve">очисленных населенных пунктов, особенно в вечернее и ночное время, в выходные и праздничные дни. Значительное влияние на ситуацию оказывает отсутствие должной организации неотложной медицинской помощи населению на уровне амбулаторно-поликлинической службы.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Специализированная консультативно-диагностическая медицинская помощь населению области организована в учреждениях здравоохранения области: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Онкологический диспансер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Кожно-венерологический диспансер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ОГКУЗ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Психиатрическая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Инфекционная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Стоматологическая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Маршрутизация пациентов определена с учетом транспортной доступности.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продолжается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этапной системы оказания специализированной, в том числе высокотехнологичной, медицинской помощи населению. Приоритеты в формировании отданы социально значимым направлениям, определяющим основные демографические показатели и показатели здоровья населения.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проблема борьбы с сердечно-сосудистыми заболеваниями, занимающими ведущее место в структуре смертности населения, приобрела особое значение. Ежегодно в области от болезней системы кровообращения умирает на уровне 1,4 тыс. человек.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Злокачественные новообразования являются одной из важнейших проблем здравоохранения как в Российской Федерации в целом</w:t>
      </w:r>
      <w:r>
        <w:rPr>
          <w:rFonts w:ascii="Times New Roman" w:hAnsi="Times New Roman" w:cs="Times New Roman"/>
          <w:sz w:val="28"/>
          <w:szCs w:val="28"/>
        </w:rPr>
        <w:t xml:space="preserve">, так и в Еврейской автономной области в частности. Актуальность оказания медицинской помощи больным со злокачественными новообразованиями определяется их социальной значимостью, а также сложностью выявления и лечения, продолжающимся ростом заболеваемости.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Еврейской автономной области в мероприятиях по совершенствованию оказания онкологической помощи населению позволило существенно обновить материально-техническую базу онкологии, подготовить кадры, внедрить современные методы лечения.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ежегодно в области регистрируется более 600 новых онколо</w:t>
      </w:r>
      <w:r>
        <w:rPr>
          <w:rFonts w:ascii="Times New Roman" w:hAnsi="Times New Roman" w:cs="Times New Roman"/>
          <w:sz w:val="28"/>
          <w:szCs w:val="28"/>
        </w:rPr>
        <w:t xml:space="preserve">гических больных. Остается актуальным вопрос открытия онкологических кабинетов во всех муниципальных районах области на базе амбулаторно-поликлинических учреждений, дальнейшего внедрения современных методов диагностики и лечения онкологических заболеваний.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Реализуемые мероприятия по профилактике, леч</w:t>
      </w:r>
      <w:r>
        <w:rPr>
          <w:rFonts w:ascii="Times New Roman" w:hAnsi="Times New Roman" w:cs="Times New Roman"/>
          <w:sz w:val="28"/>
          <w:szCs w:val="28"/>
        </w:rPr>
        <w:t xml:space="preserve">ению и ранней диагностике туберкулеза позволили по сравнению с 2020 годом снизить показатель смертности от туберкулеза с 18,4 до 8,3 в 2021 году (на 5,5%). Вместе с тем показатели смертности от туберкулеза превышают российские в 1,8 раза. Планируется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снижение смертности от туберкулеза до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7,0 случая на 100 тыс. населения.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помощь больным туберкулезом в области осуществляется ОГКУЗ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В учреждении применяются разны</w:t>
      </w:r>
      <w:r>
        <w:rPr>
          <w:rFonts w:ascii="Times New Roman" w:hAnsi="Times New Roman" w:cs="Times New Roman"/>
          <w:sz w:val="28"/>
          <w:szCs w:val="28"/>
        </w:rPr>
        <w:t xml:space="preserve">е варианты проведения стационарного этапа лечения: круглосуточный стационар, стационар дневного пребывания. В 2021 году в области функционировали 30 коек для лечения больных туберкулезом в условиях дневного стационара и 130 коек круглосуточного стационара.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стационарозамещающих технологи</w:t>
      </w:r>
      <w:r>
        <w:rPr>
          <w:rFonts w:ascii="Times New Roman" w:hAnsi="Times New Roman" w:cs="Times New Roman"/>
          <w:sz w:val="28"/>
          <w:szCs w:val="28"/>
        </w:rPr>
        <w:t xml:space="preserve">й затруднено вследствие удаленности противотуберкулезного учреждения от места проживания больных, отсутствия у пациентов финансовых средств для ежедневного посещения дневных стационаров и отсутствия у противотуберкулезной службы транспорта для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стационаров на дому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области отсутствуют санаторные койки для взрослых и детей и больница для изоляции больных с хроническими формами туберкулеза.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Психиатрическая служба области представлена                                          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Психиатрическая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кабинетами врачей-психиатров в центральных районных и районных больницах области.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коечная мощность службы составляет 245 коек. Показатель обеспеченности населения койками психиатрической службы составил в 2021 году 15,7 койки на 10 тыс. населения.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активно проводится работа по профилактике алкоголизма и наркомании, в том числе среди молодежи, лечению и реабилитации лиц, больных алкоголизмом и наркоманией.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медицинскому освидетельствованию на состояние опьянения. На 1 января 2022 года в учреждениях здравоохранения области функционируют 6 кабинетов медицинского освидетельствования на состояние опьянения.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1 травматологический центр II уровня и 4 травмоцентра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III уровня.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мероприятия позволили минимизировать</w:t>
      </w:r>
      <w:r>
        <w:rPr>
          <w:rFonts w:ascii="Times New Roman" w:hAnsi="Times New Roman" w:cs="Times New Roman"/>
          <w:sz w:val="28"/>
          <w:szCs w:val="28"/>
        </w:rPr>
        <w:t xml:space="preserve"> время от момента травмы до начала проведения необходимого объема противошоковых мероприятий с использованием сквозных алгоритмов и стандартов оказания медицинской помощи пострадавшим на всех ее этапах и, как результат, существенно улучшить исходы лечения.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области ежегодно регистрируется в пределах 200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                   300 выездов СМП по поводу ДТП. В 2021 году в результате дорожно-транспортных происшествий погибли 17 человек.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01.01.2022 удельный вес автомобилей скорой помощи со сроком использования до 5 лет составляет 73%.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СМП автомобилями класса B и реанимобилями класса C позволило улучшить качество оказания медицинской помощи на догоспитальном этапе, снизить летальность на этапе эвакуации, обеспечить непрерывность оказания медицинской помощи.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скорой специализированной медицинской помощи организовано на базе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Отделение оснащено современными автомобилями класса C, имеется штат врачей-специалистов.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конечных результатов оказания скорой медицинской помощи пострадавшим при несчастных случаях и дорожно-транспортных происшествиях на базе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Станция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»            </w:t>
      </w:r>
      <w:r>
        <w:rPr>
          <w:rFonts w:ascii="Times New Roman" w:hAnsi="Times New Roman" w:cs="Times New Roman"/>
          <w:sz w:val="28"/>
          <w:szCs w:val="28"/>
        </w:rPr>
        <w:t xml:space="preserve"> г. Биробиджана создана и действует система обучения и подготовки работников полиции, государственной автоинспекции, пожарной службы, спасателей по вопросам оказания первичной медицинской помощи.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заготовки, переработки, хран</w:t>
      </w:r>
      <w:r>
        <w:rPr>
          <w:rFonts w:ascii="Times New Roman" w:hAnsi="Times New Roman" w:cs="Times New Roman"/>
          <w:sz w:val="28"/>
          <w:szCs w:val="28"/>
        </w:rPr>
        <w:t xml:space="preserve">ения, транспортировки и обеспечения безопасности донорской крови и ее компонентов является одной из важнейших составных частей здравоохранения, которая обеспечивает оказание трансфузиологической помощи в мирное время и при различных чрезвычайных ситуациях.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2.3. Охрана здоровья матери и ребенка</w:t>
      </w:r>
      <w:r/>
    </w:p>
    <w:p>
      <w:pPr>
        <w:pStyle w:val="85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родовспоможения области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шестью</w:t>
      </w:r>
      <w:r>
        <w:rPr>
          <w:rFonts w:ascii="Times New Roman" w:hAnsi="Times New Roman" w:cs="Times New Roman"/>
          <w:sz w:val="28"/>
          <w:szCs w:val="28"/>
        </w:rPr>
        <w:t xml:space="preserve"> родовспомогательными учреждениями и родильными отделениями, которые разделены на три группы по возможности оказания медицинской помощи.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внедрены новые организационные технологии, осуществляются плановое дистанционное наблюдение и ежедневный мониторинг за беременными и новорожденными группы высокого риска по материнской и перинатальной смертности, ведется их регистр.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Выездные бригады специализированной медицинской помощи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консультативную и лечебно-диагностическую помощь, осуществляют транспортировку и перевод больных в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Оказываются реанимационная помощь женщинам, хирургическая помощь новорожденным, выхаживание недоношенных и маловесных новорожденных.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Детскому населению области первичная медико-санитарная помощь оказывается в 63 фельдшерско-акушерских пунктах, 2 детских поликлиниках, 4 центральных районных больницах, 3 районных больницах.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Специализированная медицинская помощь (II уровень) детям оказывается в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в стационарах для взрослых. Коечный фонд для оказания медицинской помощи детскому населению составляет 201 койку.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в 2021 году развернуто 18 коек дневного стационара для детей, их деятельность организована в 3 медицинских организациях.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</w:t>
      </w:r>
      <w:r>
        <w:rPr>
          <w:rFonts w:ascii="Times New Roman" w:hAnsi="Times New Roman" w:cs="Times New Roman"/>
          <w:sz w:val="28"/>
          <w:szCs w:val="28"/>
        </w:rPr>
        <w:t xml:space="preserve"> здоровья детского населения характеризуется высоким уровнем заболеваемости, ранней хронизацией патологических процессов, высокими показателями детской инвалидности, что диктует необходимость совершенствования проведения диспансеризации детского населения.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орган</w:t>
      </w:r>
      <w:r>
        <w:rPr>
          <w:rFonts w:ascii="Times New Roman" w:hAnsi="Times New Roman" w:cs="Times New Roman"/>
          <w:sz w:val="28"/>
          <w:szCs w:val="28"/>
        </w:rPr>
        <w:t xml:space="preserve">ов и учреждений здравоохранения на всех уровнях является улучшение состояния здоровья матери и ребенка на основе обеспечения доступности медицинской помощи и равных возможностей для поддержания уровня здоровья путем создания правовых, экономических и орган</w:t>
      </w:r>
      <w:r>
        <w:rPr>
          <w:rFonts w:ascii="Times New Roman" w:hAnsi="Times New Roman" w:cs="Times New Roman"/>
          <w:sz w:val="28"/>
          <w:szCs w:val="28"/>
        </w:rPr>
        <w:t xml:space="preserve">изационных условий предоставления медицинских услуг, виды, качество и объем которых соответствуют уровню заболеваемости и потребностям населения, современному уровню развития медицинской науки, а также ресурсам, которыми располагают территория и население.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01.01.2021 численность женского населения составила 82129 (52,5% к общему числу жителей), в том числе фертильного возраста – 36334 человека (23,2%). Детское население области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36324 (24,4%). Число девочек-подростков (15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 лет)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2834 человека.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гин</w:t>
      </w:r>
      <w:r>
        <w:rPr>
          <w:rFonts w:ascii="Times New Roman" w:hAnsi="Times New Roman" w:cs="Times New Roman"/>
          <w:sz w:val="28"/>
          <w:szCs w:val="28"/>
        </w:rPr>
        <w:t xml:space="preserve">екологической заболеваемости женского населения старше 18 лет на 100000 женского населения преобладают воспалительные заболевания (сальпингооофориты) (1402,4), эрозия и эктропион шейки матки (1519,0), расстройства менструальной функции (1161,2) (таб. 3.1).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сравнении с 2020 годом увеличилась частота заболеваний эрозией и эктропионом шейки матки на 20,1% (2021 год - 1519,0, 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1264,9,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1405,4), случаев расстройств менструации на 6,1%                       (2021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1161,2, 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1094,1, 2019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934,1), на 2,9% заболеваний эндометриозом (2021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175,7, 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170,8,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152,1).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продолжена работа по профилактике абортов на основе современных методов контрацепции. Показатель - число женщин, которым введены ВМС в амбулаторных условиях и стационаре, составляет 8,8 на            1000 женщин фертильного возраста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10,7,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8,0,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7,7). Численность женщин, использующих гормональные средства,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6826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6669,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6485, 2018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6949). Общий показатель охвата контрацепцией на 1000 женщин фертильного возраста составил                  205,5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203,1,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203,7,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216,8).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динамике числа абортов наблюдается уменьшение на 6,2% по сравнению с 2020 годом (2021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954, 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1017,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                  1219,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1346). Общее число абортов на 1000 женщин фертильного возраста снизилось с 27,6 в 2020 году до 26,3 в 2021 году.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(2011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2021 годы) число прерываний беременности по социальным показаниям не проводилось (2010 г</w:t>
      </w:r>
      <w:r>
        <w:rPr>
          <w:rFonts w:ascii="Times New Roman" w:hAnsi="Times New Roman" w:cs="Times New Roman"/>
          <w:sz w:val="28"/>
          <w:szCs w:val="28"/>
        </w:rPr>
        <w:t xml:space="preserve"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случай</w:t>
      </w:r>
      <w:r>
        <w:rPr>
          <w:rFonts w:ascii="Times New Roman" w:hAnsi="Times New Roman" w:cs="Times New Roman"/>
          <w:sz w:val="28"/>
          <w:szCs w:val="28"/>
        </w:rPr>
        <w:t xml:space="preserve">). В 2016 </w:t>
      </w:r>
      <w:r>
        <w:rPr>
          <w:rFonts w:ascii="Times New Roman" w:hAnsi="Times New Roman" w:cs="Times New Roman"/>
          <w:sz w:val="28"/>
          <w:szCs w:val="28"/>
        </w:rPr>
        <w:t xml:space="preserve">–                </w:t>
      </w:r>
      <w:r>
        <w:rPr>
          <w:rFonts w:ascii="Times New Roman" w:hAnsi="Times New Roman" w:cs="Times New Roman"/>
          <w:sz w:val="28"/>
          <w:szCs w:val="28"/>
        </w:rPr>
        <w:t xml:space="preserve"> 2021 годах криминальных абортов не было (2015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 случай). Из общего числа прерываний беременности в 2021 году удельный вес прерываний у первобеременных составил 8,5%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8,1,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4,8%,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3,8%). В 2019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2021 годах не зарегистрировано случаев абортов у детей в возрасте до 14 лет (2018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 случай). Удельный вес абортов у юных                   (15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 лет) составляет 2,1%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1,3%,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1,6%,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2,2% от общего числа абортов).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поступило под наблюдение 1614 беременных, что на 4,2% меньше, чем в 2020 году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1684,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1666,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                   1882 беременных). Показатель ранней явки беременных в 2021 году составил 83,0%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77,2%,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77,9%,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784%). Показатель осмотра беременных терапевтом составил 100%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98,1%,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98,1%,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98,3%). Обследованы на сифилис в 1-й половине беременности 97,3% беременных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96,0%,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94,2%,                   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96,3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), во второй половине беременности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85,9% беременных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86,6%,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91,1%,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88,2%). Удельный вес женщин, которым проведено ультразвуковое исследование плода, составил 91,6%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82,8%,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92,3%,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940%).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остаются высокими показатели заболеваемости беременных. У 45,5% беременных имела место анемия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45,5%,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41,1%,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39%), у 28,6%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болезни мочеполовой системы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29,3%,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27,4%,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24,5%), у 27,4%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отеки, протеинурия, гипертензивные расстройства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19,9%,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15,0%,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13,4%).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общее число родов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1367, что меньше числа родов в                 2020 году на 8,3%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1490,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1477,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1725). Удельный вес нормальных родов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64,3%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55,6%,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60,7%,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55,2%). Количество преждевременных родов составляет 3,5%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2,7%,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3,5%,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4,5%).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по сравнению с 2020 годом из числа болезней, отдельных синдромов и симптомов, осложнивших течение родов и послеродового периода, не было зарегистрировано инфекций мочеполовой системы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 на 1000 родов) и болезней системы кровообращения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 на 1000 родов). Преэклампсии зарегистрированы в 1,5 случая на 1000 родов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                11,4,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14,6,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28,4 на 1000 родов).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446 операций кесарева сечения при сроке беременности более 22 недель, при этом показатель на 1000 родов составил 329,6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304,6,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323,5,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354,3 на 1000 родов).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2019 - 2021 годах случаев материнской смерти не зарегистрировано.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родилось живыми 1369 новорожденных. Среди новорожденных дети с массой тела от 2500 граммов и более составляют 93,7%. Родились недоношенными 3,1% детей.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заболеваемость новорожденных детей по сравнению с                     2020 годом снизилась на 23,5% и в 2021 году составила 2863,4 на 10000 родившихся живыми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3744,1,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4115,6,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4078,8).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первое место по заболеваемости новорожденных занимают врожденные аномалии (314,1 на 10000 родившихся живыми)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410,8,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639,5,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486,7); второе место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респираторные нарушения (124,2 на 10000 родившихся живыми)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87,5,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129,3,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173,8); третье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дыхательное расстройство у новорожденных (дистресс) (102,3 на 10000 родившихся живыми)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47,1,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34,0,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52,1).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раннего выявления врожденной патологии осуществляется скрининг новорожденных.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новорожденных проводится в КГБУЗ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Перинатальный центр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г. Хабаровска в соответствии с заключенным договором.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1548 новорожденных, поступивших под наблюдение медицинских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изаций ЕАО в 2021 году, 1548 обследованы на галактоземию, муковисцидоз, адреногенитальный синдром, фенилкетонурию, врожденный гипотиреоз (100,0%) путем забора материала в медицинских организациях ЕАО. Выявленных случаев заболеваний у новорожденных не было.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аудиологического скрининга 1338 новорожденных нарушения слуха выявлены у 65 детей.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неонатальным скринингом будет охвачено до                               100 процентов детей первого года жизни.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перинатальной смертности в 2021 году увеличился на 15,1% относительно 2020 года и составляет 12,8 на 1000 детей, родившихся живыми и мертвыми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11,1,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11,8,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10,5). Показатель мертворождаемости равен 7,7 на 1000 детей, родившихся живыми и мертвыми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8,6,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7,7,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6,8). Показатель ранней неонатальной смертности составил 5,2 на 1000 детей, родившихся живыми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2,5,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4,2,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3,7).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показатель младенческой смертности увеличился по сравнению с 2020 годом на 78,7% и составил 10,9 на 1000 родившихся живыми (2020 год - 6,1, 2019 год - 9,3, 2018 - 9,6), превышая показатель РФ в 2,4 раза (2020 - 4,6).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Ведущими причинами младенческой смертности (на 10000 родившихся живыми) остаются перинатальные причины, которые в 2021 году составили 64,5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43,6,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59,4,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47,7). На втором месте – травмы, отравления и несчастные случаи, которые составили 19,3%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11,9%,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5,3%), врожденные пороки развития, болезни органов дыхания, неточно установленные состояния (внезапная смерть грудного ребенка), болезни нервной системы, каждая из нозологических форм составляет по 6,4 на 10000 родившихся живыми.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причин младенческой смертности первое место занимает смертность от перинатальных причин (58,8%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10 случаев), второе место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травмы, отравления и несчастные случаи (17,6%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 случая), врожденные пороки развития, болезни органов дыхания, неточно установленные состояния (внезапная смерть грудного ребенка), болезни нервной системы (по 5,9%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 1 случаю).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коэффициент младенческой смертности от перинатальных причин в 2021 году (64,5 на 10000 родившихся живыми) связан с недостаточным уровнем диагностики заболеваний плода у беременных, особенно </w:t>
      </w:r>
      <w:r>
        <w:rPr>
          <w:rFonts w:ascii="Times New Roman" w:hAnsi="Times New Roman" w:cs="Times New Roman"/>
          <w:sz w:val="28"/>
          <w:szCs w:val="28"/>
        </w:rPr>
        <w:t xml:space="preserve">в группе социального риска (отсутствие наблюдения или нерегулярное наблюдение во время беременности по вине беременных), недостаточным уровнем квалификации специалистов, участвующих в проведении ультразвуковой диагностики врожденных пороков развития плода.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младенческой смертности от инфекционной патологии, болезней органов дыхания, несчастных случаев возможно только при условии совершенствования организации работы с социально неблагополучными семьями.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области продолжалась реализация комплексных мер по охране здоровья женщин и детей, проводилась работа по совершенствованию оказания медицинской помощи матерям и новорожденным.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отмечается увеличение уровня первичной заболеваемости у детей до 17 лет на 24,7%. Показатель составил в 2017 году 165124,9,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2018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151142,8, 2019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142245,1, 2020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126653,2, 2021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157895,6 на 100000 соответствующего населения.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место в структуре первичной заболеваемости в 2021 году занимают болезни органов дыхания (67,0%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у детей, 56,8%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у подростков).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место у детей занимают инфекционные болезни (6,2%), у подростков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болезни кожи (7,6%).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место в структуре первичной заболеваемости у детей (5,2%) принадлежит болезням кожи и подкожной клетчатки, у подростков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инфекционным заболеваниям (4,7%).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гинекологической заболеваемости девочек 10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 лет отмечается увеличение показателя заболеваемости нарушениями менструального цикла на 22,6% от уровня 2020 года, заболеваемость сальпингитами и оофоритами снизилась на 15,1%.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девочек-подростков отмечается рост на 33,0% заболеваемости сальпингитами и оофоритами и на 22,9% расстройствами менструального цикла.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социально значимых заболеваний у детей (0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 лет) отмечается увеличение заболеваемости психическими расстройствами в 3,2 раза относительно 2020 года (2021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479,0, 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149,7,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412,6,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407,3 на 100000 человек соответствующего возраста).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год у детей (0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 лет) отмечено снижение заболеваемости туберкулезом на 36,8% относительно предыдущего года (2021 год - 13,8, 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21,8,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26,6,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45,6 на 100000 человек соответствующего возраста).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 детей до 17 лет зарегистрировано 24 случая заболеваний, передающихся половым путем, показатель заболеваемости составил 66,1 на 100000 человек соответствующего возраста (2020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24,5, 2019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                  41,1, 2018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93,8, 2017 год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63,8).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зарегистрировано 2 впервые выявленных случая заболеваемости алкоголизмом у подростков 15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17 лет, что составило                  34,7 на 100 тыс. соотв. населения.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области с начала регистрации ВИЧ-инфекции родилось 74 ребенка от ВИЧ-инфицированных матерей, в том числе 10 рожденных в отчетном году.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 новорожденных (97,3%) получали профилактическое лечение в течение шести недель, 1 ребенок (1,4%) с диагнозом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ВИЧ-инфекция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не получал лечение, умер, 1 ребенок (1,4%) не получал лечение (по вине матери), ему выставлен диагноз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ВИЧ-инфекция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(2017 год).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2021 года на учете с диагнозом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перинатальный контакт по ВИЧ-инфекции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остается 14 детей (вопрос о снятии их с учета будет решаться по достижении ими 1,5-годовалого возраста).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снижение смертности детей от 0 до 17 лет до 48,2 случая на 100 тыс. соответствующего возраста.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2.4. Развитие медицинской реабилитации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санаторно-курортного лечения, в том числе детей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реабилитация проводится на базе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где в структуре поликлиники имеется реабилитационное отделение. Ежегодно число детей, получивших медицинскую реабилитацию, составляет от 590 до 600 человек.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базе наркологического отделения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Психиатрическая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развернуто 4 койки для реабилитации наркологических больных. В отчетном году проведена реабилитация 7 человек. Показатель работы койки в году составил 310,5 к/дней.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Еврейск</w:t>
      </w:r>
      <w:r>
        <w:rPr>
          <w:rFonts w:ascii="Times New Roman" w:hAnsi="Times New Roman" w:cs="Times New Roman"/>
          <w:sz w:val="28"/>
          <w:szCs w:val="28"/>
        </w:rPr>
        <w:t xml:space="preserve">ой автономной области имеются 4 санатория в районе п. Кульдур Облученского района, из которых 2 ведомственного подчинения и 2 частного. Санаторно-курортное лечение по всем профилям получили в 2021 году 706 человек из 791 направленного, что составило 89,3%.</w:t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2.5. Обеспечение системы здравоохранения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высококвалифицированными кадрами, повышение престижа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медицинских специальностей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и эффективность деятельности учреждений здравоохранения о</w:t>
      </w:r>
      <w:r>
        <w:rPr>
          <w:rFonts w:ascii="Times New Roman" w:hAnsi="Times New Roman" w:cs="Times New Roman"/>
          <w:sz w:val="28"/>
          <w:szCs w:val="28"/>
        </w:rPr>
        <w:t xml:space="preserve">бласти, обеспечение населения качественной и эффективной медицинской помощью и улучшение качественных показателей состояния его здоровья в значительной степени определяются кадровым потенциалом, уровнем профессиональной квалификации медицинских работников.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отрасли сохраняется неблагоприятная динамика возрастного состава врачей. Имеющееся увеличение процента молодых специалистов в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здравоохранения области, особенно в сельской местности, за </w:t>
      </w:r>
      <w:r>
        <w:rPr>
          <w:rFonts w:ascii="Times New Roman" w:hAnsi="Times New Roman" w:cs="Times New Roman"/>
          <w:sz w:val="28"/>
          <w:szCs w:val="28"/>
        </w:rPr>
        <w:t xml:space="preserve">последние годы происходит на фоне опережающего роста числа врачей пенсионного возраста.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персонала учреждений здравоохранения области на 01.01.2022 составляет 6475,25 штатной единицы, занято 5712,5 штатной единицы. В учреждениях здравоохранения области работают 3635 человек.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2022 года в областных государственных учреждениях здравоохранения области работало 407 врачей всех специальностей, из них врачей клинических специальностей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246 (60,4%). Показатель обеспеченности врачами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26,0 на 10000 населения. Отмечается выраженная диспропорция между обеспеченностью врачами в городе Биробиджане (44,3) и в районах области, где показатель колеблется от 7,3 до 13,6 на 10000 населения.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потребность области во врачах: гастроэнтерологах, неврологах, хирургах, инфекционистах, кардиологах, эндокринологах, дерматовенерологах, врачах клинической лабораторной диагностики, о</w:t>
      </w:r>
      <w:r>
        <w:rPr>
          <w:rFonts w:ascii="Times New Roman" w:hAnsi="Times New Roman" w:cs="Times New Roman"/>
          <w:sz w:val="28"/>
          <w:szCs w:val="28"/>
        </w:rPr>
        <w:t xml:space="preserve">фтальмологах, патологоанатомах, фтизиатрах, особенно для центральных районных больниц и районных больниц. По-прежнему актуальны для здравоохранения области врачи новых специальностей: клинические фармакологи, врачи общей практики, психотерапевты, гериатры.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01.01.2022 число врачей по области в возрасте до 36 лет составило 22,1%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22,95%), в возрасте 36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45 лет - 15,23%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14,29%), в возрасте 46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50 лет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5,16%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4,68%), в возрасте 51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55 лет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10,32%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13,11%), в возрасте 56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59 лет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13,02%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12,65%), 60 и более лет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34,15%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32,32%). Численность врачей предпенсионного и пенсионного возраста составляет 192 человека (47,17%), в 2020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                169 человек (39, 6%).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укомп</w:t>
      </w:r>
      <w:r>
        <w:rPr>
          <w:rFonts w:ascii="Times New Roman" w:hAnsi="Times New Roman" w:cs="Times New Roman"/>
          <w:sz w:val="28"/>
          <w:szCs w:val="28"/>
        </w:rPr>
        <w:t xml:space="preserve">лектованности врачами (физическими лицами) в лечебно-профилактических учреждениях области на протяжении последних лет остается низким и равен 32,6 без учета совместительства и 78,3 с учетом совместительства при коэффициенте совместительства 2,4 (таб. 8.1).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не</w:t>
      </w:r>
      <w:r>
        <w:rPr>
          <w:rFonts w:ascii="Times New Roman" w:hAnsi="Times New Roman" w:cs="Times New Roman"/>
          <w:sz w:val="28"/>
          <w:szCs w:val="28"/>
        </w:rPr>
        <w:t xml:space="preserve">равномерность укомплектованности персоналом врачебных должностей по районам области. При среднем показателе укомплектованности врачами по области без учета совместительства в двух районах области (Облученском, Смидовичском) этот показатель ниже областного.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областных государственных и муниципальных учреждениях здравоохранения работает 1385 средних медицинских работников.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обеспеченности средними медицинскими работниками на 10000 населения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88,5. Отмечается неравномерность укомплектованности д</w:t>
      </w:r>
      <w:r>
        <w:rPr>
          <w:rFonts w:ascii="Times New Roman" w:hAnsi="Times New Roman" w:cs="Times New Roman"/>
          <w:sz w:val="28"/>
          <w:szCs w:val="28"/>
        </w:rPr>
        <w:t xml:space="preserve">олжностей среднего медицинского персонала по районам области. При среднем показателе укомплектованности средним медицинским персоналом по области без учета совместительства в двух районах области (Облученском, Смидовичском) этот показатель ниже областного.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01.01.2022 имеют сертификаты: врачи - 91,4%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96,5%), средний медицинский персонал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89,53%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96,8%). В области имеют квалификационные категории: врачи - 54,55%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56,7), средние медицинские работники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61,37% (2020 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59,7%).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по отрасли здравоохранения всего в 2021 году составила у врачей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568,99 рубля, у средних медицинских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43340,99 рубля, младших медицинских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38595,21 рубля.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медицинские организации области прибыли и остались работать 12 врачей.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здравоохранения правительства Еврейской автономной области ведется комплексная работа по привлечению и закреплению в системе здравоохранения области медицинских сотрудников, а также по повышению их квалификации.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сотрудничестве между правительством Еврейской автономной области, федеральным государственным бюджетным образовательным учреждением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Дальневосточный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13.03.2018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 на базе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начала функционировать базовая кафедра ФГБОУ ВО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Дальневосточный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ФГБОУ ВО ДВГМУ).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Еврейской автономной области совместно с ФГБОУ ВО ДВГМУ в 2021 году велась работа по реализации комплекса мер по ликвидации кадрового дефицита и повышению квалификации медицинских работников системы здравоохранения ЕАО.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среди врачей составило                          231 человек, среди среднего медицинского персонала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1020 человек.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ликвидации кадрового дефицита в Еврейской автономной области развернута профориентационная работа по наполнению медицинских классов в общеобразовательных учреждениях.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соглашение между ФГБОУ ВО ДВГМУ и МБОУ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Гимназия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г. Биробиджана о сотрудничестве в обучении старшеклассников в профильных медицинских классах, аналогичное соглашение заключено с МБОУ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Лицей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г. Биробиджана. В данных школах в 2021 </w:t>
      </w:r>
      <w:r>
        <w:rPr>
          <w:rFonts w:ascii="Times New Roman" w:hAnsi="Times New Roman" w:cs="Times New Roman"/>
          <w:sz w:val="28"/>
          <w:szCs w:val="28"/>
        </w:rPr>
        <w:t xml:space="preserve">–                   </w:t>
      </w:r>
      <w:r>
        <w:rPr>
          <w:rFonts w:ascii="Times New Roman" w:hAnsi="Times New Roman" w:cs="Times New Roman"/>
          <w:sz w:val="28"/>
          <w:szCs w:val="28"/>
        </w:rPr>
        <w:t xml:space="preserve"> 2022 учебном году открыты медицинские классы, в которых обучение проходят 47 школьников. На 2022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2023 учебный год вышеуказанными общеобразовательными учреждениями планируется заключить договоры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50 учащимися.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избрать будущей профессией специальность медика становится престижно, это подтверждает растущий от года к году целевой набор выпускников в медицинские ВУЗы.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32 человек в 2019 году до 46 человек в 2021 году выросло количество студентов, обучающихся в медицинских ВУЗах Дальнего Востока по договорам целевого обучения от Еврейской автономной области.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заключены договоры на обучение в медицинских ВУЗах с 46 выпускниками общеобразовательных учреждений области, поступившими на 1 курс: в ДВГМУ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26 человек (в 2020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12 человек), в Амурскую государственную медицинскую академию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АГМА)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14 человек (в 2020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23 человека), в Тихоокеанский государственный медицинский университет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ТГМУ)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 человек (в 2020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 человек), Дальневосточный федеральный университет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ДВФУ)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0 человек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(в 2020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 человека).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увеличение количества школьников, изъявивших желание поступать в медицинские ВУЗы в 2022 году, в связи с этим заключено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62 договора (в 2020 году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54 договора, в 2019 году заключено 32 договора на целевое обучение).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увеличе</w:t>
      </w:r>
      <w:r>
        <w:rPr>
          <w:rFonts w:ascii="Times New Roman" w:hAnsi="Times New Roman" w:cs="Times New Roman"/>
          <w:sz w:val="28"/>
          <w:szCs w:val="28"/>
        </w:rPr>
        <w:t xml:space="preserve">ние связано с дефицитом кадров в сфере здравоохранения области, а также возрастающим интересом молодежи к получению высшего образования по медицинским специальностям. Итоги текущей приемной кампании свидетельствуют о том, что этот интерес продолжает расти.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обучения студентам, не имеющим академической задолженности, выплачивается стипендия в размере 500 рублей, ординаторам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5000 рублей.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после окончания ординатуры в Еврейскую автономную область вернулся 1 молодой врач-психиатр в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Психиатрическая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В настоящее время 21 врач проходит обучение в ординатуре.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и закрепления кадров в системе здравоохранения области предпринимаются различные меры социальной поддержки: меди</w:t>
      </w:r>
      <w:r>
        <w:rPr>
          <w:rFonts w:ascii="Times New Roman" w:hAnsi="Times New Roman" w:cs="Times New Roman"/>
          <w:sz w:val="28"/>
          <w:szCs w:val="28"/>
        </w:rPr>
        <w:t xml:space="preserve">цинским сотрудникам предусмотрены подъемные пособия, единовременные выплаты, доплаты к заработной плате, предоставляется благоустроенное служебное жилье, внеочередное устройство детей в детский сад, компенсируется родительская плата за частный детский сад.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22 врачам и фельдшерам скорой медицинской помощи предоставлены служебные квартиры (в 2019 году выдано 11 служебных квартир).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меры дают необходимый эффект по привлечению и закреплению кадров в системе здравоохранения региона: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полностью ликвидирована очередь врачей на предоставление жилья, благодаря чему врачи, получившие служебное жилье, закреплены за учреждениями на 10 лет;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пополняется кадровый состав районных больниц: в                                 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Октябрьская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приняты врач-хирург, врач-терапевт участковый; в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Облученская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принят врач-педиатр участковый; в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Ленинская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приняты врач-рентгенолог, врач-терапевт участковый; в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Николаевская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принят врач-педиатр участковый; в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Смидовичская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приняты врач-терапевт, врач-педиатр участковый.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дефицита медицинских кадров, а такж</w:t>
      </w:r>
      <w:r>
        <w:rPr>
          <w:rFonts w:ascii="Times New Roman" w:hAnsi="Times New Roman" w:cs="Times New Roman"/>
          <w:sz w:val="28"/>
          <w:szCs w:val="28"/>
        </w:rPr>
        <w:t xml:space="preserve">е их привлечения и закрепления на территории Еврейской автономной области медицинским работникам предоставляются меры социальной поддержки, в частности, единовременные выплаты, компенсация за наем жилья, предоставление служебного жилого помещения и другие.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12 врачей, прибывших в систему здравоохранения области, получили единовременные выплаты.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Земский доктор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 врача получили выплаты по 2 млн. рублей. Единовременно денежное пособие получили 8 фельдшеров.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Земский фельдшер</w:t>
      </w:r>
      <w:r>
        <w:rPr>
          <w:rFonts w:ascii="Times New Roman" w:hAnsi="Times New Roman" w:cs="Times New Roman"/>
          <w:sz w:val="28"/>
          <w:szCs w:val="28"/>
        </w:rPr>
        <w:t xml:space="preserve">»            </w:t>
      </w:r>
      <w:r>
        <w:rPr>
          <w:rFonts w:ascii="Times New Roman" w:hAnsi="Times New Roman" w:cs="Times New Roman"/>
          <w:sz w:val="28"/>
          <w:szCs w:val="28"/>
        </w:rPr>
        <w:t xml:space="preserve"> 5 фельдшеров (4 заведующих ФАПом и 1 фельдшер ССМП) получили выплаты по 1 млн. рублей.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отделения повышения квалификации                                               ОГПОБУ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медицинский колледж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2021 году прошли усовершенствование 172 человека, профессиональную переподготовку </w:t>
      </w:r>
      <w:r>
        <w:rPr>
          <w:rFonts w:ascii="Times New Roman" w:hAnsi="Times New Roman" w:cs="Times New Roman"/>
          <w:sz w:val="28"/>
          <w:szCs w:val="28"/>
        </w:rPr>
        <w:t xml:space="preserve">–         </w:t>
      </w:r>
      <w:r>
        <w:rPr>
          <w:rFonts w:ascii="Times New Roman" w:hAnsi="Times New Roman" w:cs="Times New Roman"/>
          <w:sz w:val="28"/>
          <w:szCs w:val="28"/>
        </w:rPr>
        <w:t xml:space="preserve"> 111 человек (в 2020 году прошли усовершенствование 137 человек, профессиональную переподготовку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95 человек).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2023 году увеличение числа привлеченных в отрасль медицинских специалистов составит 63 человека.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2.6. Совершенствование системы лекарственного обеспечения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амбулаторных условиях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Адресность предоставления лекарственной помощи обеспечивается путем персонифицированного учета льготного отпуска лекарственных препаратов на основании сформированных регистров пациентов.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Лекарственная помощь составляет 95% всех врачебных назначений и является важнейшей составляющей лечебного процесса. Источники финансирования лекарственной помощи населению области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бюджеты различных уровней (федеральный, областной), средства ОМС и личные средства граждан.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 обеспечения необходимыми лекарственными препаратами участвуют 20 лечебно-профилактических учреждений, право выписывать бесплатные рецепты имеют 650 медицинских работников (врач и фельдшер). Отпускают лекарственные препараты по бесплатным рецептам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три аптечные организации. Бесплатный и льготный отпуск лекарственных средств и изделий медицинского назначения для амбулаторного лечения населения области осуществляют муниципальные аптеки Облученского, Ленинского и ГП ЕАО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Фармация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которое обслуживает население города Биробиджана, Биробиджанского и Октябрьского районов.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области по состоянию на 30.12.2021 количество лиц, имеющих право на льготное лекарственное обеспечение, составляло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19734 человека, из них получателей по федеральной льготе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6353, по областной льготе - 13381.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количество обратившихся за получением льготных лекарственных препаратов составляет 8660 человек.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consultantplus://offline/ref=B2FFF445E1479E2EE897E82F2574B6E2B8AE45A1307B4809C1D5BB5E6CE63560B5B222FF381FAAAA0B2624CDDDZDEBD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26.11.2018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1416 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 xml:space="preserve">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</w:t>
      </w:r>
      <w:r>
        <w:rPr>
          <w:rFonts w:ascii="Times New Roman" w:hAnsi="Times New Roman" w:cs="Times New Roman"/>
          <w:sz w:val="28"/>
          <w:szCs w:val="28"/>
        </w:rPr>
        <w:t xml:space="preserve">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X (Стюарта - Прауэра), лиц после трансплантации органов и (или) тканей, а также о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депа</w:t>
      </w:r>
      <w:r>
        <w:rPr>
          <w:rFonts w:ascii="Times New Roman" w:hAnsi="Times New Roman" w:cs="Times New Roman"/>
          <w:sz w:val="28"/>
          <w:szCs w:val="28"/>
        </w:rPr>
        <w:t xml:space="preserve">ртаментом здравоохранения правительства Еврейской автономной области вносятся сведения в Федеральный регистр лиц, больных гемофилией, муковисцидозом, гипофизарным нанизмом, болезнью Гоше, злокачественными новообразованиями лимфоидной, кроветворной и родств</w:t>
      </w:r>
      <w:r>
        <w:rPr>
          <w:rFonts w:ascii="Times New Roman" w:hAnsi="Times New Roman" w:cs="Times New Roman"/>
          <w:sz w:val="28"/>
          <w:szCs w:val="28"/>
        </w:rPr>
        <w:t xml:space="preserve">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X (Стюарта-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рауэра), лиц после трансплантации органов и (или) тканей.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препараты поставляются Министерством здравоохранения Российской Федерации согласно потребностям, заявленным регионами.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льготников области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consultantplus://offline/ref=B2FFF445E1479E2EE897F6223318ECEDBDAD13AA3C7B405D9E8AE0033BEF3F37E0FD23A37C4DB9AB0C2627CDC1DB2D57ZBEAD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16.07.2013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339-пп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закона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18.07.2012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122-ОЗ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отдельных вопросах охраны здоровья граждан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части предоставления мер социальной поддержки отдельным группам населения по льготному обеспечению лекарственными препаратами и (или) изделиями медицинского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по областной льготе выделено бюджетных средств на сумму 89780,00 тыс. рублей.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функционирует 1 государственное предприятие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Фармация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основными видами деятельности которого являются розничная торговля фармацевтическими товарами, оптовая торговля фармацевтическими и медицинскими товарами.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доступности и качества лекарственного обеспечения отдельных категорий граждан в амбулаторных условиях в сложившейся ситуации необходимо решать экономически рационально путем повышения эффективности управления ресурсами здравоохранения.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возрастает актуальность разработки путей совершенствования системы лекарственного обеспечения в целях обеспечения роста удовлетворенности потребности населения в лекарственном обеспечении в рамках текущего финансирования.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число граждан со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</w:t>
      </w:r>
      <w:r>
        <w:rPr>
          <w:rFonts w:ascii="Times New Roman" w:hAnsi="Times New Roman" w:cs="Times New Roman"/>
          <w:sz w:val="28"/>
          <w:szCs w:val="28"/>
        </w:rPr>
        <w:t xml:space="preserve">клерозом, а также после трансплантации органов и (или) тканей, получающих лекарственные препараты, достигнет 100%. Доля ВИЧ-инфицированных лиц, получающих антиретровирусную терапию, в общем количестве лиц, состоящих на диспансерном учете, возрастет до 25%.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2.7. Развитие информатизации в здравоохранении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Информатизация системы здравоохранения области ведется с 2012 года. В 2018 году введен в эксплуатацию региональный сегмент единой государственной информационной системы в сфере здравоохранения в Еврейской автономной области.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2015 года на территории области внедрена Карельская медицинская информационная система (КМИС), к которой были подключены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14 учреждений, что составило 80% от всех медицинских организаций региона.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информатизации в региональной сфере здравоохранения нацелено на необходимость обеспечения: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доступности медицины для пациентов;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удобства для работы медиков;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персональных данных пациентов.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регионального сегмента Единой государственной информационной системы в сфере здравоохранения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ЕГИСЗ) на единой цифровой платформе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Региональная медицинская информационная система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2021 году велись работы по мод</w:t>
      </w:r>
      <w:r>
        <w:rPr>
          <w:rFonts w:ascii="Times New Roman" w:hAnsi="Times New Roman" w:cs="Times New Roman"/>
          <w:sz w:val="28"/>
          <w:szCs w:val="28"/>
        </w:rPr>
        <w:t xml:space="preserve">ернизации действующей медицинской информационной системы области, к которой подключены все 100% областных государственных учреждений здравоохранения области, в том числе все территориально выделенные структурные подразделения медицинских учреждений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ТВСП). В рамках модернизации развернута единая цифровая платформа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ЕЦП), выделены необходимые серверные мощности, запущен промышленный контур ЕЦП, который подключен к тестовому контуру ЕГИСЗ, ведутся работы по проверке и настройке интеграции ЕЦП с федеральным реестром медицинских организаций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ФРМО), федеральным регистром медицинских работников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ФРМР) и направления электронных документов с помощью централизованной подсистемы учета обращения медицинской документации и организации электронного документооборота в сфере охраны здоровья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РЭМД) на основе структурированных электронных медицинских документов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СЭМД).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в ЕАО полностью закрыты контрольные точки проекта, касающиеся обеспеченности медиков автоматизированными рабочими местами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АРМ) и обеспеченности защищенной передачи данных.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следующие мероприятия: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серверах центра обработки данных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ЦОД) установлено и настроено новое оборудование, закуплены лицензии КриптоПро;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развития центра обработки данных и обеспечения отказоустойчивости приобретены системы хранения данных и сетевого телекоммуникационного оборудования;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серверах ЦОД развернуты 7 виртуальных серверов для обеспечения работы подсистемы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Лабораторные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(WEB-приложения, базы данных, балансировщики, резервное копирование), в целом лабораторная информационная система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ЛИС) развернута;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обследование лабораторного оборудования медицинских организаций области для дальнейшего подключения его к региональной информационной медицинской системе, организовано подключение данного оборудования к системе, к подсистеме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Лабораторные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подключены все анализаторы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проведено дополнительное обследование возможности подключения анализаторов по всем ТВСП;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- 20.04.2021 проведены программно-методические испытания модуля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Центральный архив медицинских изображений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подписаны документы по результатам испытаний, с 01.05.2021 ведется эксплуатация подсистемы, к системе подключены все медицинские организации области, принима</w:t>
      </w:r>
      <w:r>
        <w:rPr>
          <w:rFonts w:ascii="Times New Roman" w:hAnsi="Times New Roman" w:cs="Times New Roman"/>
          <w:sz w:val="28"/>
          <w:szCs w:val="28"/>
        </w:rPr>
        <w:t xml:space="preserve">ют информацию все учреждения, поставщиками являются 11 из 15 учреждений, приобретены лицензии на обеспечение подсистемы визуализации и анализа результатов диагностических исследований для функционирования центрального архива медицинских изображений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ЦАМИ) в медицинской организации (лицензии переданы оператору системы), 100% организаций принимают информацию, 73% медицинских организаций являются поставщиками информации для подсистемы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Центральный архив медицинских изображений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централизованной системе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Управление скорой медицинской помощью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подключено 100% территориально выделенных структурных подразделений медицинских учреждений Еврейской автономной области, обеспечивающих оказание скорой и неотложной медицинской помощи;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централизованной системе (подсистеме)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потоками пациентов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подключено 100% ТВСП медицинских учреждений, оказывающих амбулаторно-поликлиническую помощь, и ФАПов, подключенных к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 области создан единый региональный диспетчерский центр скорой помощи;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сети Интернет и к закрытому сегменту передачи данных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ЗСПД) подключено дополнительно 27 подразделений;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медицинских организациях назначены ответственные лица за внедрение ЕЦП;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обучение медицинских работников области по всем необходимым направлениям;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работа по заполнению структуры и справочников медицинских организаций;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работы по настройке федеральных интеграций;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закуплено и поставлено в медицинские учреждения Еврейской автономной области 891 автоматизированное рабочее место, что достаточно для обеспечения медицинских организаций компьютерным оборудованием, проведена настройка АРМ и подключение к ЗСПД;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проведения работ по защите информации в информационных системах критической информационной инфраструктуры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КИИ) направлены на курсы повышения квалификации 4 специалиста, работающих в области обеспечения безопасности значимых объектов критической информационной инфраструктуры в рамках исполнения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consultantplus://offline/ref=B2FFF445E1479E2EE897E82F2574B6E2B8A348AE3F764809C1D5BB5E6CE63560B5B222FF381FAAAA0B2624CDDDZDEBD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ФСТЭК России от 21.12.2017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235;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категорирование объектов критической информационной инфраструктуры;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функционируют онлайн-сервисы в Личном кабинете пациента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Мое здоровье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услуг: прикрепление граждан онлайн в ЛКП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Мое здоровье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ЕПГУ, запись на вакцинацию и информирование о фактически проведенных мероприятиях по вакцинопрофилактике в ЛКП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Мое здоровье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ЕПГУ, запись на прием к врачу, осуществляющему диспансерное наблюдение, в ЛКП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Мое здоровье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ЕПГУ, запись на прием к врачу по направлению в ЛКП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Мое здоровье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ЕПГУ, идентификация граждан по полису ОМС и документам, удостоверяющим личность.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мероприятия, планируемые в 2022 году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Создание единого цифрового контура на основе ЕГИСЗ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региональной МИС в части интеграционного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ствия с ФБ МСЭ посредством РЭМД ЕГИСЗ, интеграционного взаимодействия с РЭМД ЕГИСЗ в части новых СЭМД, интеграционного взаимодействия с информационной системой льготного лекарственного обеспечения региона, интеграционного взаимодействия с информационной си</w:t>
      </w:r>
      <w:r>
        <w:rPr>
          <w:rFonts w:ascii="Times New Roman" w:hAnsi="Times New Roman" w:cs="Times New Roman"/>
          <w:sz w:val="28"/>
          <w:szCs w:val="28"/>
        </w:rPr>
        <w:t xml:space="preserve">стемой ЕГР ЗАГС в части медицинских свидетельств о рождении через ЕГИСЗ, интеграционного взаимодействия с информационной системой ЕГР ЗАГС в части медицинских свидетельств о смерти через ЕГИСЗ, интеграционного взаимодействия с информационной системой ФРЛО;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внедрение Модуля интеграции с региональными системами (ЛЛО), Модуля интеграции с региональными системами (СМП), подсистем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Телемедицинские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оказания медицинской помощи по профилям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Акушерство и гинекология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Неонатология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(Мониторинг беременных)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оказания профилактической медицинской помощи (диспансеризация, диспансерное наблюдение, профилактические осмотры)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оказания медицинской помощи больным онкологическими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оказания медицинской помощи больным сердечно-сосудистыми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работ по монтажу ЛВС в отделении профилактики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Центр СПИД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по развитию защищенной сети передачи данных;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аттестация региональной медицинской информационной системы.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2.8. Оказание паллиативной помощи, в том числе детям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на 01.01.2022 развернуто 12 коек для паллиативной помощи больным, в том числе на базе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Смидовичская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              </w:t>
      </w:r>
      <w:r>
        <w:rPr>
          <w:rFonts w:ascii="Times New Roman" w:hAnsi="Times New Roman" w:cs="Times New Roman"/>
          <w:sz w:val="28"/>
          <w:szCs w:val="28"/>
        </w:rPr>
        <w:t xml:space="preserve"> 5 коек, на базе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Николаевская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5 коек и на базе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2. За отчетный период выписаны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104 пациента, в том числе старше трудоспособного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95. Умерло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25 больных. Койка данного профиля в стационарах для взрослых работала в году 270,5 койко-дня. В 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движения на данных койках в 2021 году не было.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2.9. Обеспечение деятельности областных учреждений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здравоохранения особого типа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учреждениям особого типа относится ОГ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информационно-аналитический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которое обеспечивает проведение мероприятий по сбору и анализу статистических данных о деятельности областны</w:t>
      </w:r>
      <w:r>
        <w:rPr>
          <w:rFonts w:ascii="Times New Roman" w:hAnsi="Times New Roman" w:cs="Times New Roman"/>
          <w:sz w:val="28"/>
          <w:szCs w:val="28"/>
        </w:rPr>
        <w:t xml:space="preserve">х государственных учреждений здравоохранения, подготовке на основе анализа деятельности учреждений здравоохранения стратегии дальнейшего развития отрасли здравоохранения, обеспечению развития информатизации и внедрению новых форм статистической отчетности.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2.10. Организация общего медицинского страхования населения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базовой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обязательного медицинского страхования 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</w:t>
      </w:r>
      <w:r>
        <w:rPr>
          <w:rFonts w:ascii="Times New Roman" w:hAnsi="Times New Roman" w:cs="Times New Roman"/>
          <w:sz w:val="28"/>
          <w:szCs w:val="28"/>
        </w:rPr>
        <w:t xml:space="preserve">ь, в том числе высокотехнологичная медицинская помощь, включенная в перечень видов высокотехнологичной медицинской помощи. Осуществляются мероприятия по диспансеризации и профилактическим медицинским осмотрам отдельных категорий граждан, медицинской реабил</w:t>
      </w:r>
      <w:r>
        <w:rPr>
          <w:rFonts w:ascii="Times New Roman" w:hAnsi="Times New Roman" w:cs="Times New Roman"/>
          <w:sz w:val="28"/>
          <w:szCs w:val="28"/>
        </w:rPr>
        <w:t xml:space="preserve">итации, осуществляемой в медицинских организациях,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consultantplus://offline/ref=B2FFF445E1479E2EE897E82F2574B6E2B8AE45A0397D4809C1D5BB5E6CE63560B5B222FF381FAAAA0B2624CDDDZDEBD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удовлетворенность населения медицинской помощью увеличится до 50%.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Приоритеты государственной политики в сфере реализации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программы, цели и задачи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определены исходя из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consultantplus://offline/ref=B2FFF445E1479E2EE897F6223318ECEDBDAD13AA3F7B425C988AE0033BEF3F37E0FD23B17C15B5AB0B3827CBD48D7C11ED7A471603390E6DE25A1EZEECD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Стратегии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2030 года, утвержденной постановлением правительства Еврейской автономной области от 15.11.2018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419-пп.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государственной программы - повышение доступности и качества медицинской помощи населению Еврейской автономной области, сохранение и улучшение здоровья, увеличение продолжительности жизни населения.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возможно при решении следующих задач государственной программы: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Профилактика заболеваний и формирование здорового образа жизни.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Охрана здоровья матери и ребенка.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медицинской реабилитации и санаторно-курортного лечения, в том числе детей.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Обеспечение системы здравоохранения высококвалифицированными кадрами, повышение престижа медицинских специальностей.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Совершенствование системы лекарственного обеспечения.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Развитие информатизации в здравоохранении.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Оказание паллиативной помощи, в том числе детям.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Обеспечение деятельности областных учреждений здравоохранения особого типа и осуществление иных мероприятий в сфере здравоохранения.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Организация общего медицинского страхования населения Еврейской автономной области.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Предоставление иного межбюджетного трансферта из средств областного бюджета бюджету территориального фон</w:t>
      </w:r>
      <w:r>
        <w:rPr>
          <w:rFonts w:ascii="Times New Roman" w:hAnsi="Times New Roman" w:cs="Times New Roman"/>
          <w:sz w:val="28"/>
          <w:szCs w:val="28"/>
        </w:rPr>
        <w:t xml:space="preserve">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Модернизация первичного звена здравоохранения в Еврейской автономной области.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4. Перечень показателей (индикаторов) государственной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Удовлетворенность населения медицинской помощью (от числа обратившихся).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численности опрошенных в результате анкетирования граждан, удовлетворенных оказываемой медицинской помощью, к совокупной численности опрошенных граждан.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численности опрошенных в результате анкетирования граждан, получе</w:t>
      </w:r>
      <w:r>
        <w:rPr>
          <w:rFonts w:ascii="Times New Roman" w:hAnsi="Times New Roman" w:cs="Times New Roman"/>
          <w:sz w:val="28"/>
          <w:szCs w:val="28"/>
        </w:rPr>
        <w:t xml:space="preserve">нных по данным анкет, размещенных на портале Министерства здравоохранения Российской Федерации, а также полученных результатов по заполненным анкетам пациентами в лечебно-профилактических учреждениях на бумажных носителях к общему числу опрошенных граждан.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Унас.м/п = Чуд.м/п / Чобщ. ч. анкет x 100%,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Унас.м/п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удовлетворенность населения медицинской помощью;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Чуд.м/п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опрошенных в результате анкетирования граждан;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Чобщ. ч. анкет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общее число опрошенных в результате анкетирования граждан.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Смертность населения от всех причин.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числа умерших в течение календарного года по данным Федеральной службы государственной статистики к среднегодовой численности населения территории по данным Федеральной службы государственной статистики.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СМоб. = Чум. / Чнас x 1000,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СМоб.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смертность населения от всех причин;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умерших в течение календарного года;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Чнас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показатель среднегодовой численности населения на территории.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снижение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Смертность от туберкулеза.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как отношение числа умерших от туберкулеза в течение календарного года по данным Федеральной службы государственной статистики к среднегодовой численности населения территории по данным Федеральной службы государственной статистики.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СМт = Чум. / Чср-год числ. населения x 100000,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смертность от туберкулеза;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умерших от туберкулеза;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Чнас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показатель среднегодовой численности населения на территории.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снижение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Доля ВИЧ-инфицированных лиц, получающих антиретровирусную терапию, в общем количестве лиц, состоящих на диспансерном наблюдении.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числа ВИЧ-инфицированных граждан, получающих антиретровирусную терапию, к общему числу ВИЧ-инфицированных граждан, состоящих на диспансе</w:t>
      </w:r>
      <w:r>
        <w:rPr>
          <w:rFonts w:ascii="Times New Roman" w:hAnsi="Times New Roman" w:cs="Times New Roman"/>
          <w:sz w:val="28"/>
          <w:szCs w:val="28"/>
        </w:rPr>
        <w:t xml:space="preserve">рном наблюдении. Количество ВИЧ-инфицированных граждан, состоящих на учете в специализированном учреждении здравоохранения, а также число ВИЧ-инфицированных граждан, получающих антиретровирусную терапию, за отчетный год отражаются ежегодно в отчетности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consultantplus://offline/ref=B2FFF445E1479E2EE897E82F2574B6E2B8A14FAF3F7D4809C1D5BB5E6CE63560A7B27AF3381EB6A80E33729C9B8C2055BF694611033A0E71ZEE2D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форме 61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Сведения о болезни, вызванной вирусом иммунодефицита человека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Федеральной службы государственной статистики от 30.12.2015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672.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ДВИЧ АТ = ЧвичАТ / Чоб,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ДВИЧ АТ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ВИЧ-инфицированных лиц, получающих антиретровирусную терапию, в общем количестве лиц, состоящих на диспансерном наблюдении;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ЧвичАТ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ВИЧ-инфицированных граждан, получающих антиретровирусную терапию;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Чоб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ВИЧ-инфицированных граждан, состоящих на диспансерном наблюдении.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Младенческая смертность (на 1000 новорожденных, родившихся живыми).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по данным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снижение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Детская смертность (в возрасте от 0 до 4 лет)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(на 1000 новорожденных, родившихся живыми).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рассчитывается как отношение количества детей, умерших в возрасте от 0 до 4 лет в данном календарном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1000 новорожденных, родившихся живыми, к числу новорожденных, родившихся живыми, за аналогичный период.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ДСот 0-4 = ЧУм.от 0-4 x 1000 / Чж.н,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ДСот 0-4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детская смертность (в возрасте от 0 до 4 лет) (на 1000 новорожденных, родившихся живыми);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ЧУм.от 0-4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детей, умерших в возрасте от 0 до 4 лет в данном календарном году;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Чж.н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новорожденных, родившихся живыми, за аналогичный период.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снижение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Смертность детей от 0 до 17 лет (на 100000 нас. соответствующего возраста).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рассчитывается как отношение ко</w:t>
      </w:r>
      <w:r>
        <w:rPr>
          <w:rFonts w:ascii="Times New Roman" w:hAnsi="Times New Roman" w:cs="Times New Roman"/>
          <w:sz w:val="28"/>
          <w:szCs w:val="28"/>
        </w:rPr>
        <w:t xml:space="preserve">личества умерших детей в возрасте от 0 до 17 лет по данным Федеральной службы государственной статистики к общему числу детей данной возрастной категории по данным Федеральной службы государственной статистики на 100000 населения соответствующего возраста.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 0-17 = ЧУм.0-17 / Чоб.0-17 x 100000,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 0-17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смертность детей от 0 до 17 лет (на 100000 нас. соответствующего возраста);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ЧУм.0-17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умерших детей в возрасте от 0 до 17 лет;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Чоб.0-17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общее число детей данной возрастной категории.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снижение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числа детских поликлиник и детских поликлинических отделений медицинских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заций Еврейской автономной области, в которых завершено полностью дооснащение медицинскими изделиями, к числу детских поликлиник и детских поликлинических отделений медицинских организаций Еврейской автономной области, участвующих в реализации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Дооснащение детских поликлиник и детских поликлинических отделений медицинских организаций медицинскими изделиями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 целью приведения их в соответствие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 настоящей государственной программы.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Ддосн.мед.изд. = Чдоосн. мед. изд. x 100/ Чучаств,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Ддосн.мед.изд.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Чдоосн. мед. изд.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детских поликлиник и детских поликлинических отделений медицинских организаций Еврейской автономной области, в которых завершено полностью дооснащение медицинскими изделиями;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Чучаств.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детских поликлиник и детских поликлинических отделений медицинских организаций Еврейской автономной области, участвующих в реализации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Дооснащение детских поликлиник и детских поликлинических отделений медицинских организаций медицинскими изделиями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 целью приведения их в соответствие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 настоящей государственной программы.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числа детских поликлиник и детских поликлинических отделений медицинских организаций Еврейской автономной области, в которых закончена реализация орган</w:t>
      </w:r>
      <w:r>
        <w:rPr>
          <w:rFonts w:ascii="Times New Roman" w:hAnsi="Times New Roman" w:cs="Times New Roman"/>
          <w:sz w:val="28"/>
          <w:szCs w:val="28"/>
        </w:rPr>
        <w:t xml:space="preserve">изационно-планировочных решений внутренних пространств, обеспечивающих комфортность пребывания детей, к числу детских поликлиник и детских поликлинических отделений медицинских организаций Еврейской автономной области, участвующих в реализации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организационно-планировочных решений внутренних пространств детских поликлиник и детских поликлинических отделений медицинских организаций, обеспечивающих комфортность пребывания детей,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 настоящей государственной программы.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Дорг-пл.реш. = Чорг-пл.реш. x 100 / Чучаств.орг.-пл.,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Дорг-пл.реш.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Чорг-пл.реш.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детских поликлиник и детских поликлинических отделений медицинских организаций Еврейской автономной области, в которых закончена реализация организационно-планировочных решений внутренних пространств, обеспечивающих комфортность пребывания детей;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Чучаств.орг-пл.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детских поликлиник и детских поликлинических отделений медицинских организаций Еврейской автономной области,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в реализации мероприятия по реализации организационно-планировочных решений внутренних пространств детских поликлиник и детских поликлинических отделений медицинских организаций, обеспечивающих комфортность пребывания детей,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 настоящей государственной программы.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Доля посещений с профилактической и иными целями детьми в возрасте от 0 до 17 лет.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consultantplus://offline/ref=B2FFF445E1479E2EE897E82F2574B6E2B8A24CA43C784809C1D5BB5E6CE63560A7B27AF3391BB1A30333729C9B8C2055BF694611033A0E71ZEE2D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формой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Сведения о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Федеральной службы государственной статистики от 27.12.2016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866, за отчетный период как отношение числа посещений с профилактической и иными целями детьми в возрасте от 0 до 17 лет к всего посещений детьми в возрасте от 0 до 17 лет.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Дпроф.,иная цель детьми от 0-17 = Ппроф,иная цель детьми от 0-17 x 100/ Пвсего посещ. детьми от 0-17,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Дпроф.,иная цель детьми от 0-17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посещений с профилактической и иными целями детьми в возрасте от 0 до 17 лет;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Ппроф,иная цель детьми от 0-17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посещений с профилактической и иными целями детьми в возрасте от 0 до 17 лет (стр. 5, гр. 5, табл. 2105, форма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30);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Пвсего посещ.детьми от 0-17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всего посещений детьми в возрасте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от 0 до 17 лет (стр. 1, гр. 5 + гр. 12, табл. 2100, форма N 30).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Доля детей в возрасте от 0 до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за отчетный период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consultantplus://offline/ref=B2FFF445E1479E2EE897E82F2574B6E2B8A149A33B784809C1D5BB5E6CE63560A7B27AF33919B5AE0933729C9B8C2055BF694611033A0E71ZEE2D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формой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Сведения о сети и деятельности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Федеральной службы государственной статистики от 27.11.2015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591, как отношение числа детей в возра</w:t>
      </w:r>
      <w:r>
        <w:rPr>
          <w:rFonts w:ascii="Times New Roman" w:hAnsi="Times New Roman" w:cs="Times New Roman"/>
          <w:sz w:val="28"/>
          <w:szCs w:val="28"/>
        </w:rPr>
        <w:t xml:space="preserve">сте от 0 до 17 лет включительно, выписанных из дневных стационаров медицинских организаций, оказывающих медицинскую помощь в амбулаторных условиях, к всего детей в возрасте от 0 до 17 лет по официальным данным Федеральной службы государственной статистики.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Ддетей от 0-17 дн.стац. = Пдетей от 0-17 дн.стац. x 100/ Пвсего детей от 0-17,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Ддетей от 0-17 дн.стац.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детей в возрасте от 0 до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Пдетей от 0-17 дн.стац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детей в возрасте от 0 до 17 лет включительно, выписанных из дневных стационаров медицинских организаций, оказывающих медицинскую помощь в амбулаторных условиях (стр. 46, гр. 10, табл. 0660, форма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47);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Пвсего детей от 0-17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всего детей в возрасте от 0 до 17 лет (по состоянию на 1 января отчетного периода по официальным данным Федеральной службы государственной статистики).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Доля обследованных беременных женщин по комплексу пренатальной (дородовой) диагностики от числа поставленных на учет в первый триместр беременных.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количества обследованных беременных женщин по комплексу пренатальной (дородовой) диагностики к числу женщин, закончивших беременность.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ДБ.О. = ЧО.Б. x 100 / Чзаконч. бер.,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ДБ.О.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обследованных беременных женщин по комплексу пренатальной (дородовой) диагностики от числа поставленных на учет в первый триместр беременных;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ЧО.Б.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обследованных беременных женщин по комплексу пренатальной (дородовой) диагностики;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Чзаконч. бер.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женщин, закончивших беременность.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Охват детей до 1 года неонатальным скринингом.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количества обследованных детей до 1 года к общему количеству родившихся детей, родившихся живыми, в отчетном периоде.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Дно.скрининг = ЧО.Д. x 100 / Чрод.,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Дно.скрининг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детей до 1 года, которым проведен неонатальный скрининг;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ЧО.Д.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обследованных детей до 1 года;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Чрод.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родившихся детей в отчетном периоде.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Уровень обеспеченности койками для оказания паллиативной медицинской помощи.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рассчитывается как отношение числа коек для оказания паллиативной медицинской помощи на 10000 человек к общей численности населения.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берется из статистических данных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Уобеспеч п.к = Чп.к x 10000 чел. / ЧН,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Уобеспеч п.к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уровень обеспеченности койками для оказания паллиативной медицинской помощи;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Чп.к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коек для оказания паллиативной медицинской помощи;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ЧН - общая численность населения.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Число амбулаторных посещений с целью получения паллиативной помощи врачей-специалистов и среднего медицинского персонала любых специальностей.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рассчитывается как отношение числа амбулаторных посещений с целью получения паллиативной помощи врачей-специалистов и среднего медицинского персонала любых специальностей на 10000 челов</w:t>
      </w:r>
      <w:r>
        <w:rPr>
          <w:rFonts w:ascii="Times New Roman" w:hAnsi="Times New Roman" w:cs="Times New Roman"/>
          <w:sz w:val="28"/>
          <w:szCs w:val="28"/>
        </w:rPr>
        <w:t xml:space="preserve">ек к общей численности населения. Общая численность населения берется из статистических данных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Чамб.пос. п.м = Чамб.пос. п.м x 10000 чел. / ЧН,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Чамб.пос. п.м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амбулаторных посещений с целью получения паллиативной помощи врачей-специалистов и среднего медицинского персонала любых специальностей;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ЧН - общая численность населения.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рассчитывается как отношение числа посещений выездной патронажной службой на дому для оказания паллиативной медицинской помощи к общему количеству посещений для оказания паллиативной медицинской помощи.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Дпосещ.патр.служ.п.м = Чпосещ.патр.служ.п.м x 100 / Кпосещ.п.м,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Дпосещ.патр.служ.п.м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Чпосещ.патр.служ.п.м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число посещений выездной патронажной службой на дому для оказания паллиативной медицинской помощи;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Кпосещ.п.м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посещений для оказания паллиативной медицинской помощи.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объема выделенных Еврейской автономной области наркотических и психотропных лекарственных препаратов к заявленной потребности в соответствии с планом распределения наркотических лекарственных препаратов и психотропных веществ.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определяется по формуле: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Пвыб.нарк. и псих.лек.преп = V выд.нарк. и псих.лек.преп x 100 / Зпотребн.,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Пвыб.нарк. и псих.лек.преп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Vвыд.нарк. и псих.лек.преп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объем выделенных Еврейской автономной области наркотических и психотропных лекарственных препаратов;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Зпотребн.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заявленная потребность в соответствии с планом распределения наркотических лекарственных препаратов и психотропных веществ.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Доля граждан, получающих лекарственные препараты, предн</w:t>
      </w:r>
      <w:r>
        <w:rPr>
          <w:rFonts w:ascii="Times New Roman" w:hAnsi="Times New Roman" w:cs="Times New Roman"/>
          <w:sz w:val="28"/>
          <w:szCs w:val="28"/>
        </w:rPr>
        <w:t xml:space="preserve">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количества граждан, больных злокачественными новообразованиями лимфоидной, кроветворной </w:t>
      </w:r>
      <w:r>
        <w:rPr>
          <w:rFonts w:ascii="Times New Roman" w:hAnsi="Times New Roman" w:cs="Times New Roman"/>
          <w:sz w:val="28"/>
          <w:szCs w:val="28"/>
        </w:rPr>
        <w:t xml:space="preserve">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получивших лекарственные препараты в отчетном году, к общему числу граждан, страдающих зло</w:t>
      </w:r>
      <w:r>
        <w:rPr>
          <w:rFonts w:ascii="Times New Roman" w:hAnsi="Times New Roman" w:cs="Times New Roman"/>
          <w:sz w:val="28"/>
          <w:szCs w:val="28"/>
        </w:rPr>
        <w:t xml:space="preserve">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состоящих в Федеральном регистре.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граждан, получающих лекарственные препараты, предназначенные для лечения больных злокачес</w:t>
      </w:r>
      <w:r>
        <w:rPr>
          <w:rFonts w:ascii="Times New Roman" w:hAnsi="Times New Roman" w:cs="Times New Roman"/>
          <w:sz w:val="28"/>
          <w:szCs w:val="28"/>
        </w:rPr>
        <w:t xml:space="preserve">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представляется аптечной сетью области.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граждан, больных злокачественными новообразованиями лимфоидной, кроветворной и родственных </w:t>
      </w:r>
      <w:r>
        <w:rPr>
          <w:rFonts w:ascii="Times New Roman" w:hAnsi="Times New Roman" w:cs="Times New Roman"/>
          <w:sz w:val="28"/>
          <w:szCs w:val="28"/>
        </w:rPr>
        <w:t xml:space="preserve">им тканей, гемофилией, муковисцидозом, гипофизарным нанизмом, болезнью Гоше, рассеянным склерозом, а также после трансплантации органов и (или) тканей, формирует департамент здравоохранения правительства области по направлениям лечебных учреждений области.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Дгр.обесп.ЛП = Чобес.ЛП. x 100 / Чобщ.больных,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Дгр.обесп.ЛП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граждан, получающих лекарственные препараты;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Чобес.ЛП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граждан, получивших лекарственные препараты, предн</w:t>
      </w:r>
      <w:r>
        <w:rPr>
          <w:rFonts w:ascii="Times New Roman" w:hAnsi="Times New Roman" w:cs="Times New Roman"/>
          <w:sz w:val="28"/>
          <w:szCs w:val="28"/>
        </w:rPr>
        <w:t xml:space="preserve">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Чобщ.больных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граждан, больных зло</w:t>
      </w:r>
      <w:r>
        <w:rPr>
          <w:rFonts w:ascii="Times New Roman" w:hAnsi="Times New Roman" w:cs="Times New Roman"/>
          <w:sz w:val="28"/>
          <w:szCs w:val="28"/>
        </w:rPr>
        <w:t xml:space="preserve">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состоящих в Федеральном регистре.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Увеличение количества привлеченных в отрасль медицинских специалистов в рамках реализуемых мер.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значения показателя рассчитываются исходя из предусмотренных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consultantplus://offline/ref=B2FFF445E1479E2EE897F6223318ECEDBDAD13AA3F794756988AE0033BEF3F37E0FD23A37C4DB9AB0C2627CDC1DB2D57ZBEAD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области от 30.10.2013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390-ОЗ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мерах по привлечению медицинских работников для работы в областных учреждениях здравоохранения и их закреплению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финансовых средств для привлечения в отрасль медицинских специалистов.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Охват медицинским освидетельствованием на ВИЧ-инфекцию населения Еврейской автономной области.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числа граждан, прошедших медицинское освидетельствование на ВИЧ-инфекцию, к общ</w:t>
      </w:r>
      <w:r>
        <w:rPr>
          <w:rFonts w:ascii="Times New Roman" w:hAnsi="Times New Roman" w:cs="Times New Roman"/>
          <w:sz w:val="28"/>
          <w:szCs w:val="28"/>
        </w:rPr>
        <w:t xml:space="preserve">ей численности населения области. Общая численность населения берется из статистических данных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Дох.наВИЧ = ЧО.на ВИЧ. x 100 / ЧН,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Дох.наВИЧ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охват медицинским освидетельствованием на ВИЧ-инфекцию;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ЧО.Д.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обследованных на ВИЧ-инфекцию;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ЧН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Охват населения профилактическими осмотрами на туберкулез.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числа граждан, прошедших профилактический осмотр на туберкулез, к общ</w:t>
      </w:r>
      <w:r>
        <w:rPr>
          <w:rFonts w:ascii="Times New Roman" w:hAnsi="Times New Roman" w:cs="Times New Roman"/>
          <w:sz w:val="28"/>
          <w:szCs w:val="28"/>
        </w:rPr>
        <w:t xml:space="preserve">ей численности населения области. Общая численность населения берется из статистических данных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Дох.профосм на туб. = ЧО.т. x 100 / Чрод,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Дох.профосм на туб.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охват населения профилактическими осмотрами на туберкулез;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ЧО.т.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обследованных на туберкулез;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Чрод.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общая численность населения.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Уровень информированности населения в возрасте 18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49 лет по вопросам ВИЧ-инфекции.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Уинф. = Чпроинф. x 100 / ЧН 18-49 лет, где: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Уинф.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доля детей до 1 года, которым проведен неонатальный скрининг;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Чпроинф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проинформированные граждане в возрасте от 18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49 лет по вопросам ВИЧ-инфекции;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ЧН 18-49 лет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населения в возрасте от 18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49 лет.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Положительную динамику реализации мероприятий характеризует рост данного показателя.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right"/>
        <w:widowControl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Таблица 1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показателях (индикаторах) государственной программы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</w:t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2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3685"/>
        <w:gridCol w:w="1531"/>
        <w:gridCol w:w="1134"/>
        <w:gridCol w:w="737"/>
        <w:gridCol w:w="737"/>
        <w:gridCol w:w="737"/>
        <w:gridCol w:w="737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показателей (индикаторов)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</w:p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«Здравоохранение в Еврейской автономной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медицинской помощью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населения от всех причин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 1000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от туберкулеза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 100 тыс.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ВИЧ-инфицированных лиц, получающих антиретровирусную терапию, в общем количестве лиц, состоящих на диспансерном наблюдении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Младенческая смертность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 1 тыс. новорожденных, родившихся живыми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смертность (в возрасте от 0 до 4 лет)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 1 тыс. новорожденных, родившихся живыми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детей от 0 до 17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 100 тыс. населения соответствующего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consultantplus://offline/ref=B2FFF445E1479E2EE897E82F2574B6E2B9AF4BA639764809C1D5BB5E6CE63560B5B222FF381FAAAA0B2624CDDDZDEBD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 от 07.03.2018 № 92н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consultantplus://offline/ref=B2FFF445E1479E2EE897E82F2574B6E2B9AF4BA639764809C1D5BB5E6CE63560B5B222FF381FAAAA0B2624CDDDZDEBD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 от 07.03.2018 № 92н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с профилактической и иными целями детьми в возрасте от 0 до 17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0 до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обследованных беременных женщин по комплексу пренатальной (дородовой) диагностики от числа поставленных на учет в первый триместр беременных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96,1</w:t>
            </w:r>
            <w:r/>
          </w:p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до 1 года неонатальным скринингом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койками для оказания паллиативной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коек на 10000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амбулаторных посещений с целью получения паллиативной помощи врачей-специалистов и среднего медицинского персонала любых специальностей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амбулаторных посещений на 10000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лекарственные препараты,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медицинским освидетельствованием на ВИЧ-инфекцию населения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профилактическими осмотрами на туберкулез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информированности населения в возрасте 18 - 49 лет по вопросам ВИЧ-инфекции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51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5. Прогноз конечных результатов государственной программы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реализации государственной программы:</w:t>
      </w:r>
      <w:r/>
    </w:p>
    <w:p>
      <w:pPr>
        <w:pStyle w:val="851"/>
        <w:contextualSpacing/>
        <w:ind w:firstLine="709"/>
        <w:jc w:val="both"/>
        <w:spacing w:before="160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удовлетворенность населения медицинской помощью возрастет до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50 процентов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смертность населения снизится до </w:t>
      </w:r>
      <w:r>
        <w:rPr>
          <w:rFonts w:ascii="Times New Roman" w:hAnsi="Times New Roman" w:cs="Times New Roman"/>
          <w:sz w:val="28"/>
          <w:szCs w:val="28"/>
        </w:rPr>
        <w:t xml:space="preserve">15,03</w:t>
      </w:r>
      <w:r>
        <w:rPr>
          <w:rFonts w:ascii="Times New Roman" w:hAnsi="Times New Roman" w:cs="Times New Roman"/>
          <w:sz w:val="28"/>
          <w:szCs w:val="28"/>
        </w:rPr>
        <w:t xml:space="preserve"> случая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 тыс. населения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смертность населения от туберкулеза снизится до 7,0 случая 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100 тыс. населения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ВИЧ-инфицированных лиц, получающих антиретровирусную терапию, возрастет до 86 процентов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младенческая смертность снизится до 4,5 случая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 тыс. новорожденных, родившихся живыми,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детская смертность (в возрасте от 0 до 4 лет) снизится до 5,6 случая на 1 тыс. новорожденных, родившихся живыми,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смертность детей от 0 до 17 лет снизится до 48,2 случая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100 тыс. соответствующего возраста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детских поликлиник и детских поликлинических отделений медицинских организаций, дооснащенных медицинскими изделиями с целью приведения их в соответствие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92н, возрастет до 100 процентов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детских поликлиник и детских поликлинических отделений медицинских организаций,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consultantplus://offline/ref=B2FFF445E1479E2EE897E82F2574B6E2B9AF4BA639764809C1D5BB5E6CE63560B5B222FF381FAAAA0B2624CDDDZDEBD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07.03.2018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92н, возрастет до 100 процентов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посещений с профилактической и иными целями детьми в возрасте от 0 до 17 лет возрастет до 51,1 процента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детей в возрасте от 0 до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возрастет до 2,47 процента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обследованных беременных женщин по комплексу пренатальной (дородовой) диагностики от числа поставленных на учет в первый триместр беременных возрастет до 96,1 процента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обследованных детей до 1 года неонатальным скринингом увеличится до 100 процентов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обеспеченности койками для оказания паллиативной медицинской помощи возрастет до 0,78 койки на 10000 человек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амбулаторных посещений с целью получения паллиативной помощи врачей-специалистов и среднего медицинского персонала любых специальностей возрастет до 93,5 тысячи посещений на 10000 человек к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возрастет до 22,2 процента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 возрастет до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98,5 процента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граждан, получающих лекарственные препараты, предназначенные для лечения больных зл</w:t>
      </w:r>
      <w:r>
        <w:rPr>
          <w:rFonts w:ascii="Times New Roman" w:hAnsi="Times New Roman" w:cs="Times New Roman"/>
          <w:sz w:val="28"/>
          <w:szCs w:val="28"/>
        </w:rPr>
        <w:t xml:space="preserve">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возрастет до 100 процентов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привлеченных в отрасль медицинских специалистов увеличится на 67 человек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охвата медицинским освидетельствованием на ВИЧ-инфекцию населения Еврейской автономной области до 25 процентов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охвата населения профилактическими осмотрами на туберкулез до 47,2 процента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/>
    </w:p>
    <w:p>
      <w:pPr>
        <w:pStyle w:val="851"/>
        <w:contextualSpacing/>
        <w:ind w:firstLine="709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уровня информированности населения в возрасте 18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49 лет по вопросам ВИЧ-инфекции до 93 процентов к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6. Сроки и этапы реализации государственной программы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7. Система программных (подпрограммных) мероприятий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аблица 2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государственной программы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widowControl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460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4"/>
        <w:gridCol w:w="9"/>
        <w:gridCol w:w="2826"/>
        <w:gridCol w:w="2835"/>
        <w:gridCol w:w="850"/>
        <w:gridCol w:w="2778"/>
        <w:gridCol w:w="2764"/>
        <w:gridCol w:w="249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соисполнитель, участники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в количественном измерении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нереализации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показателем (индикатором) государственной программы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заболеваний и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медицинской профилактики неинфекционных заболеваний и формирования 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специалистов в медицинских учреждениях области, сбор ежеквартальной отчетности и необходимой аналитической информации,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количестве 7000 штук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возможности выявления заболеваний населения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доли курящих среди населения.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вакцин в количестве 43039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инфекционных заболеваний среди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вакцин в количестве 43039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инфекционных заболеваний среди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по профилактике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за 2021 год - 3250,36 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инфекционных заболеваний среди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населению области по профилактике профессиональной заболеваемости: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 посещений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1.1.1.3.1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населению области по профилактике профессиональной заболеваемости: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 посещений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1.1.1.3.2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населению области по профилактике профессиональной заболеваемости: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 посещений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1.1.1.3.3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населению области по профилактике профессиональной заболеваемости: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 посещений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55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сердечно-сосудистыми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1.1.2.1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профилактических мероприятий развития сердечно-сосудистых заболеваний и сердечно-сосудистых осложнений у 85% пациентов высокого риска в 2022 году,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90% пациентов высокого риска в 2023,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сердечно-сосудистых заболеваний среди населения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обязательств 2021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за 2021 год –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сердечно-сосудистых заболеваний среди населения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</w:t>
            </w:r>
            <w:r/>
          </w:p>
        </w:tc>
        <w:tc>
          <w:tcPr>
            <w:gridSpan w:val="7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вакцин в количестве: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доз;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доз;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доз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25 доз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инфекционных заболеваний среди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населения от всех причин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высокотехнологичной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стоимости проезда до места лечения и обратно гражданам, проживающим на территории ЕАО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лечения граждан в других субъектах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60 человек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департаментом здравоохранения правительства области закона Еврейской автономной области от 18.07.2012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122-ОЗ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отдельных вопросах охраны здоровья граждан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территориальной программы государственных гарантий бесплатного оказания гражданам Российской Федерации в Еврейской автономной области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оказания медицинской помощи больным туберкулезом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Противотуберк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у-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Противотуберку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медицинская помощь (за исключением высокотехнологичной медицинской помощи), не включенная в базовую программу ОМС: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дневных стационаров: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 случаев лечения ежегодно;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стационарных условиях: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 случаев госпитализации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медико-санитарная помощь, не включенная в базовую программу ОМС,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амбулаторных условиях: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26900 посещений с профилактическими и иными целями ежегодно;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11027 обращений по поводу заболеваний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от туберкулеза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оказанию медицинской помощи гражданам, больным туберкулезом, за пределами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Противотуберкулезный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лечение 12 человек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заболеваемости туберкулезом среди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от туберкулеза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оказания медицинской помощи больным с психическими расстройствами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наркологическими заболеваниями»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1.2.3.1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Психиатрическая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Психиатрическая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медицинская помощь (за исключением высокотехнологичной медицинской помощи), не включенная в базовую программу ОМС: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Психиатрическая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дневных стационаров: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случаев лечения ежегодно;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стационарных условиях: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1568 случаев госпитализации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медико-санитарная помощь, не включенная в базовую программу ОМС, в амбулаторных условиях: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Психиатрическая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65877 посещений с профилактическими и иными целями ежегодно;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7500 обращений по поводу заболевания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оказания скорой, в том числе скорой специализированной,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1.2.4.1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скорой, в том числе скорой специализированной, медицинской помощи (включая медицинскую эвакуацию), не включенной в базовую программу ОМС, а также оказание медицинской помощи при чрезвычайных ситуациях: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 вызовов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службы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1.2.5.1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переливания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переливания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Заготовка, хранение, транспортировка и обеспечение безопасности донорской крови и (или) ее компонентов: 2100 литров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иных специализированных видов медицинской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Кожно-венерологический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Кожно-венерологический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первичной медико-санитарной медицинской помощи, не включенной в базовую программу ОМС, в части диагностики и лечения (венерология) в амбулаторных условиях: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 обращений по поводу заболевания ежегодно,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15200 посещений с профилактическими и иными целями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Дерматовенерология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части венерологии) в условиях дневных стационаров: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 случаев лечения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Дерматовенеро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части венерологии) в стационарных условиях: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случаев госпитализации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(выполнение работ)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Бюро судебно-медицинской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судебно-медицинских экспертиз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Бюро судебно-медицинской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Бюро судебно-медицинской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8455 экспертиз (заключений)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помощь при заболеваниях, включенных в базовую программу ОМС, гражданам РФ, не идентифицированным и не застрахованным в системе ОМС.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специализированной медицинской помощи (за исключением высокотехнологичной медицинской помощи), включенной в базовую программу ОМС, в стационарных условиях: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 случаев госпитализации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получение бесплатной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профилактики и борьбы со 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профилактики и борьбы со 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медико-санитарная помощь, не включенная в базовую программу ОМС, в части диагностики и лечения (ВИЧ-инфекция; клиническая лабораторная диагностика) в амбулаторных условиях: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профилактики и борьбы со 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5300 посещений с профилактическими и иными целями ежегодно, 590 обращений по поводу заболевания ежегодно, 39328 исследований ежегодно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ВИЧ-инфицированных лиц, получающих антиретровирусную терапию, в общем количестве лиц, состоящих на диспансерном наблюдении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амбулатории пос. Кульдур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амбулатории пос. Кульдур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единица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амбулатории пос. Кульдур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амбулатории пос. Кульдур ОГБУЗ «Теплоозерская центральная районная больница» - 1 единица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прошлых лет за проведение капитального ремонта амбулатории в п. Кульдур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прошлых лет за проведение капитального ремонта амбулатории в п. Кульдур ОГБУЗ «Теплоозерская центральная районная больница» – 213,1 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лабораторий медицинских организаций, осуществляющих диагностику инфекционных болезней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профилактики и борьбы со 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лабораторий медицинских организаций, осуществляющих диагностику инфекционных болезней: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профилактики и борьбы со 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единица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единица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1.2.6.8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ремонт и восстановление асфальтового покрытия территории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заключенному в 2021 году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ремонт и восстановление асфальтового покрытия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учреждение (ОГБУЗ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1.2.6.9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оконных блоков в ОГБУЗ «Теплоозе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рская центральная районная больница»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оконных блоков в ОГБУЗ «Теплоозе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рская центральная районная больница»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препаратов для лечения пациентов с новой коронавирусной инфекцией (COVID-19), получающих медицинскую помощь в амбулаторных условиях за счет средств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(исполнение обязательств 2021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2021 год 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0,08 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1.2.7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55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инфраструктура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1.2.7.1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созданию и организации работы единой службы оперативной помощи гражданам по номеру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работы единой службы оперативной помощи гражданам по номеру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штука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оказания медицинской помощи больным прочими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профилактики и борьбы со 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пропаганды профилактики ВИЧ-инфекции и гепатитов B и С в СМИ, распечатка листовок, проведение 10 информационных тематических телепередач, 20 информационных тематических радиопередач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ВИЧ-инфицированных лиц, получающих антиретровирусную терапию, в общем количестве лиц, состоящих на диспансерном наблюдении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диагно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профилактики и борьбы со 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30 наборов реагентов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ВИЧ-инфицированных лиц, получающих антиретровирусную терапию, в общем количестве лиц, состоящих на диспансерном наблюдении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Противотуберку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расходных материалов и реагентов в количестве 201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смертности населения от туберкулеза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от туберкулеза</w:t>
            </w:r>
            <w:r/>
          </w:p>
        </w:tc>
      </w:tr>
      <w:tr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1.2.8.4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лиц лекарственными препаратами, предназначенными для лечения больных гемофилией, муковисцидозом, гипофизарным нанизмом, болезнью Гоше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наследственным дефицитом факторов II (фибриногена),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VII (лабильного), X (Стюарта-Прауэра), лиц после трансплантации органов 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или) тканей, включающее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123 человек лекарственными препаратами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бесплатное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получающих лекарственные препараты,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56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первичной медико-санитарной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закупки авиационных работ в целях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вылетов санавиации 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вылетов;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вылета;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вылета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году – 24 вылета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оказание гражданам области скорой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Погашение кредиторской задолженности по оплате услуг медицинского сопровождения больных, в том числе новорожденных, сторонним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вылетов санавиации в 2022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вылетов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оказание гражданам области скорой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услуг медицинского сопровождения больных, в том числе новорожденных, сторонним организациям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вылетов санавиации в 2022 году – 20 вылетов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оказание гражданам области скорой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Заработная плата и страховые взносы бригад сопровождения ОГБУЗ «Станция скорой медицинской помощи», осуществляющих сопровождение больных, в том числе новорожденных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вылетов санавиации в 2022 году – 20 вылетов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оказание гражданам области скорой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контракту, заключенному в 2021 году, за поставленные передвижные медицинские комплексы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 менее 3 медицинских передвижных комплексов в медицинские учреждения области в целях проведения диспансеризации населения в труднодоступных районах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выявляемой заболеваемости у лиц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населения от всех причин.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1.2.10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онкологическими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1.2.10.1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оснащение референс-ц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ти, ОГБУЗ «Онкологический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количество приобретаемого медицинского оборудования: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единицы;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единицы;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единицы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3 единицы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1.2.11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сердечно-сосудистыми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оборудованием региональных сосудистых центров и первичных сосудистых отделений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Переоснащен/дооснащен медицинским оборудованием региональный сосудистый центр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единиц медицинского оборудования;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единиц медицинского оборудования;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единица медицинского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1 единица медицинского оборудования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функционирования региональных сосудистых центров и первичных сосудистых отделений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здоровья матери 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оказания доступной и качественной медицинской помощи женщинам 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ребенка специализированный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ребенка специализированный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круглосуточного приема, содержания, выхаживания и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25500 койко-дней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2024, 2025 – 22400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детей от 0 до 17 лет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развитие перинатальной (дородовой) диагностики нарушения развития ребенка и неонатального скрининга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1.3.2.1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обследованию новорожденных детей, проживающих на территории ЕАО, на наследственные заболевания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1685 человек ежегодно. Проведение экспертного пренатального УЗИ беременных с оценкой результатов совместно с генетиком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человек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младенческой и детской смертности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обследованных беременных женщин по комплексу пренатальной (дородовой) диагностики от числа поставленных на учет в первый триместр беременных;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до 1 года неонатальным скринингом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мероприятий по проведению массового обследования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врожденные и (или) наследственные заболевания (расширенный неонатальный скрининг)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67"/>
              <w:spacing w:before="2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Доля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новорожденных,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обследованных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на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врожденные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и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(или)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наследственные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заболевания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(РНС),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 общего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новорожденных,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родившихся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живыми,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младенческой и детской смертности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обследованных беременных женщин по комплексу пренатальной (дородовой) диагностики от числа поставленных на учет в первый триместр беременных;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до 1 года неонатальным скринингом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медицинской реабилитации и санаторно-курортного лечения, в том числе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мероприятий по развитию медицинской реабилитации и санаторно-курортного лечения, в том числе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Санаторное оздоровление детей - 90 человек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Ухудшение качества жизни детского населения. Повышение уровня заболеваемости среди детского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детей от 0 до 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Кульдур с учетом подготовки технического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природных ресурсов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технического задания на 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Кульдур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техническое задание.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Кульдур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проект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1.4.1.2.1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технического задания на 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Кульдур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природных ресурсов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технического задания на 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техническое задание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1.4.1.2.2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Кульдур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природных ресурсов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Кульдур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проект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системы здравоохранения высококвалифицированными кадрами, повышение престижа медицинских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кадрового обеспечения областных государственных учреждений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ОГПОБУ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Биробиджанский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ОГПОБУ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Биробиджанский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образовательных программ среднего профессионального образования: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 человек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профессиональных образовательных программ: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29880 человеко-часов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ОГПОБУ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Биробиджанский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стипендий 21 ординатору, обучающемуся в медицинских государственных образовательных организациях высшего образования,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стипендий губернатора области 27 студентам, обучающимся в медицинских государственных образовательных организациях высшего образования,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возложенных полномочий в сфере медицинского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педагогических работников ОГПОБУ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Биробиджанский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ОГПОБУ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Биробиджанский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публичных обязательств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ОГПОБУ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Биробиджанский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человек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обеспечение педагогами образовательного учреждения среднего медицинского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привлечения и закрепления медицинских работников, имеющих высшее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медицинское образование»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1.5.2.1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осуществлению единовременных компенсационных выплат медицинским работникам (врачам, фель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компенсационная выплата медицински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работникам, работающим в областных учреждениях здравоохранения, в рамках Соглашения о предоставлении субсидии бюджету Еврейской автономной области из федерального бюджета на реализацию отдельных мероприятий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4 человек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Дефицит врачей в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1.5.2.2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служебного жилья для предоставления медицинским работникам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служебного жилья для предоставления медицинским работникам - не менее одного помещения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Дефицит врачей в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1.5.3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медицинских организаций системы здравоохранения квалифицированными кадрами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1.5.3.1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consultantplus://offline/ref=B2FFF445E1479E2EE897F6223318ECEDBDAD13AA3F794756988AE0033BEF3F37E0FD23A37C4DB9AB0C2627CDC1DB2D57ZBEAD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от 30.10.2013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390-ОЗ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привлечению медицинских работников для работы в областных учреждениях здравоохранения и их закреплению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областные государственные бюджетные учреждения, функции и полномочия учредителя которых осуществляет 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медицинских работников для работы в областных государственных учреждениях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человек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Дефицит врачей в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привлеченных в отрасль медицинских специалистов в рамках реализуемых мер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лекарственного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лекарственного обеспечения в амбулаторных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предоставляется льгота: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10 гражданам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бесплатное или со скидкой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 помощи гражданам, удостоенным почетного 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гражданин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части лекарственного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предоставляется льгота: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 гражданам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бесплатное или со скидкой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предоставляется льгота: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8700 гражданам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льготное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1.6.1.3.1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предоставляется льгота: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8700 гражданам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льготное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1.6.1.3.2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по оплате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 за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по оплате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63093,76 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льготное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льготы не менее 2000 граждан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льготное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1.6.1.4.1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льготы не менее 2000 граждан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льготное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1.6.1.4.2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по обеспечению полноцен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за 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3599,80 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льготное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граждан лекарственными препаратами, изделиями медицинского назначения в рамках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consultantplus://offline/ref=B2FFF445E1479E2EE897E82F2574B6E2BFA645A7307D4809C1D5BB5E6CE63560B5B222FF381FAAAA0B2624CDDDZDEBD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государственной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обеспечение продуктами лечебного питания для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5594 человек лекарственными препаратами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бесплатное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помощью, смертность детей от 0 до 17 лет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информатизации в здравоохранении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информатизация учреждений здравоохранения и формирование интеграционной среды для медицинских информационных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поддержка региональной медицинской информационной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работы 1 региональной медицинской информационной системы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Необеспечение технической поддержкой региональной медицинской информационной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специализированного программного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ЕФАРМА-2ЛЬГОТА 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ЕФАРМА-2ЛЬГОТА 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специа-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лизированное программное обеспечение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бесплатное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1.7.1.3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специализированного программного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ЕФАРМА-2ЛЬГОТА 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Региональной медицинской информационной системой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ЕФАРМА-2ЛЬГОТА 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Региональной медицинской информационной системой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специализированное программное обеспечение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бесплатное обеспечение лекарственными препаратами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1.7.2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1.7.2.1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ОГКУЗ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Противотуберку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работы 1 региональной медицинской информационной системы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Необеспечение технической поддержкой региональной медицинской информационной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паллиативной помощи, в том числе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оказания паллиативной помощи взрослому населению 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- 1750 койко-дней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1750 койко-дней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702 посещения,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782 посещения ежегодно.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657 посещений ежегодно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государственного задания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1.8.1.1.1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1750 койко-дней ежегодно.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государственного задания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1750 койко-дней ежегодно.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702 посещения,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782 посещения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1.8.1.1.4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657 посещений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учреждением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медицинских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 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расчетной потребности в инвазивных и неинвазивных наркотических лекарственных препаратах в Еврейской автономной области, обеспечение медицинских организаций, оказывающих паллиативную медицинскую помощь, медицинскими изделиями, в том числе для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ользования на дому, в соответствии с порядками оказания паллиативной медицинской помощи взрослому населению и детям, обеспечение лиц, нуждающихся в паллиативной медицинской помощи на дому, медицинскими изделиями для искусственной вентиляции легких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получение бесплатной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помощью. Уровень обеспеченности койками для оказания паллиативной медицинской помощи.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амбулаторных посещений с целью получения паллиативной помощи врачей-специалистов и среднего медицинского персонала любых специальностей.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областных учреждений здравоохранения особого типа и осуществление иных мероприятий в сфере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Сбор, обработка и анализ медицинских статистических данных (92 отчета для 24 учреждений ежегодно)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хранение, использование и восполнение резерва медицинских ресурсов для ликвидации медико-санитарных последствий чрезвычайных ситуаций.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4 отчетов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патолого-анатомическими отделениями областных учреждений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вскрытий ежегодно: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вскрытий ежегодно;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вскрытий ежегодно;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вскрытий ежегодно;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275 вскрытий ежегодно;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вскрытий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учреждениями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вскрытий ежегодно: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- 25 вскрытий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учреждениями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вскрытий ежегодно: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275 вскрытий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учреждениями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вскрытий ежегодно: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вскрытий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учреждениями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вскрытий ежегодно: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вскрытий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учреждениями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вскрытий ежегодно: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Облученская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вскрытий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учреждениями здравоохранения государственного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приобретение и монтаж модульных патолого-анатомических отделений с оборудованием, а также холодильной камеры для хранения тел, заключенному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приобретение и монтаж модульных патолого-анатомических отделений с оборудованием, а также холодильной камеры для хранения тел, заключенному в 2021 году,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модульное патолого-анатомическое отделение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общего медицинского страхования населения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 на обязательное медицинское страхование неработающего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медицинское страхование неработающего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неработающего населения обязательным медицинским страхованием: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160307 человек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получение бесплатной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иного межбюджетного трансферта из средств областного бюджета бюджету территориального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иного межбюджетного трансферта из средств областного бюджета бюджету территориального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иного межбюджетного трансферта из средств областного бюджета бюджету территориального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по содержанию 3 отделений скорой медицинской помощи в Облученском муниципальном районе (Бираканского, Кульдурского, Пашковского), 1 дополнительной бригады скорой медицинской помощи в Амурзетском отделении Октябрьского муниципального района ЕАО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оплату расходов на ведение дела страховых медицинских организаций в размере 1,0 процента от суммы средств трансферта, поступивших в страховые медицинские организации по дифференцированным подушевым нормативам, 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получение бесплатной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ОГКУЗ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Противотуберкулезный диспансер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мероприятий, направленных на профилактику и устранение последствий распространения коронавирусной инфекции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получение бесплатной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мероприятий, направленных на профилактику и устранение последствий распространения коронавирусной инфекции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получение бесплатной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1.12.2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по профилактике и лечению новой короновирусной инфекции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COVID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областных государственных учреждениях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ОГБУЗ «Областная больница»,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«Октябрьская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за 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16851,20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 граждан на получение бесплатной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одернизация первичного звена здравоохранения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первичного звена здравоохранения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модернизации первичного звена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мероприятий, направленных на модернизацию первичного звена здравоохранения Еврейской автономной области: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фельдшерско-акушерских пунктов: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4 ед.;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автомобилей: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ед.;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1 ед.;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оборудования: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ед.;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ед.;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1 ед.;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ед.;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ед.;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2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мероприятий, направленных на модернизацию первичного звена здравоохранения Еврейской автономной области: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фельдшерско-акушерских пунктов: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ед.,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ед.;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мероприятий, направленных на модернизацию первичного звена здравоохранения Еврейской автономной области: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оборудования: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ед.;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1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1.13.1.1.3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автомобильного транспорта в медицинские организации, оказывающие первичную медико-санитарную помощь, а также в медицинские организации, расположенные в том числе в сельской местности, рабочих поселках, поселках городского типа и малых городах с численнос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тью до 50 тыс. человек,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мероприятий, направленных на модернизацию первичного звена здравоохранения Еврейской автономной области: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автомобилей: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ед.,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1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1.13.1.1.4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мероприятий, направленных на модернизацию первичного звена здравоохранения Еврейской автономной области: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ед.;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2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1.13.1.2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модернизации первичного звена здравоохранения (исполнение обязательств 2021 года)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Еврейской автономной,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обязательств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года по возведению фельдшерско-акушерских пунктов в с. Птичник,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Будукан, с. им. Тельмана, с. Песчаное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1.13.1.3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модернизации первичного звена здравоохранения, исполнение обязательств 2021 года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приобретение модульных фельдшерско-акушерских пунктов, заключенному в 2021 году,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штук.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тыс. человек, в рамках исполнения обязательств по контрактам, подлежащим исполнению в 2021 году,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единица.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обязательств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года по возведению фельдшерско-акушерских пунктов в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Птичник,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Будукан,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им. Тельмана,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Песчаное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1.13.1.3.1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 быстровозводимых модульных конструкций объектов медицинских организаций в рамках исполнения обязательств по контрактам, подлежащим исполнению в 2021 году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приобретение модульных фельдшерско-акушерских пунктов, заключенному в 2021 году,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штук.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Поставка, монтаж и ввод в эксплуатацию модульных фельдшерско-акушерских пунктов, расположенных на территориях населенных пунктов Еврейской автономной области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(с. Надеждинское, с. Пронькино,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Желтый Яр,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Петровка,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Раздольное,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Красивое,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Головино,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Кирга,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Соцгородок,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Чурки,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Кирово,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Ленинск,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Горное,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Лазарево,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Калинино,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Венцелево,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Пузино,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Новое,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Луговое)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1.13.1.3.2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в медицинские организации, оказывающие первичную медико-с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человек, в рамках исполнения обязательств по контрактам, подлежащим исполнению в 2021 году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в медицинские организации, оказывающие первичную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человек, в рамках исполнения обязательств по контрактам, подлежащим исполнению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единица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1.13.1.3.3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модульных фельдшерско-акушерских пунктов, исполнение обязательств 2021 года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обязательств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года по возведению фельдшерско-акушерских пунктов в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Птичник,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Будукан,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им. Тельмана,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Песчаное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1.13.1.4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территорий и благоустройство земельных участков под возводимые фельдшерско-акушерские пункты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Еврейской автономной,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территорий и благоустройство земельных участков под возводимые фельдшерско-акушерские пункты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1.13.1.4.1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земельных участков под монтаж быстровозводимых модульных конструкций фельдшерско-акушерских пунктов и врачебной амбулатории, расположенных на территории Еврейской автономной области, в 2022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территории под монтаж фельдшерско-акушерских пунктов: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амбулатория и монтаж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фельдшерско-акушерских пунктов: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района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амбулатория,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Бира;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Ручейки;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Нагибово;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Столбовое;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 ФАПов: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Октябрьское;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Башурово;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Пашково,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Воскресеновка;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Ленинское;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Дежнево;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Квашнино;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ФПА с. Башмак;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Преображеновка;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Новотроицкое;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Кукелево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1.13.1.4.2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земельных участков фельдшерско-акушерских пунктов, смонтированных в 2021 году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земельных участков под возводимые в 2021 году фельдшерско-акушерские пункты: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ФАП: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10 км;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Алексеевка;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Русская Поляна;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Казанка;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Опытное Поле;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Самара;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Садовое;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Озерное;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ФАП: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Унгун;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Белгородское;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Аур;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п. Лондоко;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Семисточный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1.13.1.5</w:t>
            </w:r>
            <w:r/>
          </w:p>
        </w:tc>
        <w:tc>
          <w:tcPr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технологического присоединения к сетям электроснабжения модульных фельдшерско-акушерских пунктов в 2022 году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технологического присоединения к сетям электроснабжения 1 амбулатории и 14 модульных фельдшерско-акушерских пунктов: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амбулатория;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Ручейки;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Нагибово;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Столбовое;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ФАПов: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Октябрьское;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Башурово;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Пашково,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Воскресеновка;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Ленинское;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Дежнево;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Квашнино;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Башмак;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Преображеновка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осуществление технологического присоединения к сетям электроснабжения модульных фельдшерско-акушерских пунктов, заключенному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осуществление технологического присоединения к сетям электроснабжения модульных фельдшерско-акушерских пунктов, заключенному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технического состояния объектов здравоохранения в целях проведения капитального ремонта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области, 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технического состояния объектов здравоохранения в целях проведения капитального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здравоохранен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смертности от несвоевременного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медицинской помощью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14 «Реализация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округа»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округа»</w:t>
            </w:r>
            <w:r/>
          </w:p>
        </w:tc>
      </w:tr>
      <w:tr>
        <w:trPr>
          <w:trHeight w:val="12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модульных гаражей для службы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неотложной помощи (не менее 16)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жилищно-коммунального хозяйства правительства области, 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модульных гаражей для службы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неотложной помощи – 16 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Ухудшение качества обследования и лечения пациентов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материально-технической базы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и жилищно-коммунального хозяйства правительства области, ОГБУЗ «Областная больница», 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для ОГБУЗ «Областная больница» и ввод в эксплуатацию оборудования и инвентаря.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ремонтных работ в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здравоохранения. Ухудшение качества обследования и лечения пациентов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для ОГБУЗ «Областная больница» и ввод в эксплуатацию оборудования и инвентаря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для ОГБУЗ «Областная больница» и ввод в эксплуатацию оборудования и инвентаря.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здравоохранения. Ухудшение качества обследования и лечения пациентов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ремонтных работ в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строительства и жилищно-коммунального хозяйства правительства области, ОГБУЗ «Областная больница», 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ремонтных работ в ОГБУЗ «Областная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ремонт приемного отделения;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крыльца главного входа; ремонт реабилитационного помещения; частичный ремонт кровли; замена окон; усиление плиты перекрытия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Ухудшение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 и лечения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условиями оказания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аппарата компьютерной томографии для ОГБУЗ «Областная больница»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г. Биробиджане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аппарата компьютерной томографии для ОГБУЗ «Областная больница» в количестве 1 единицы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Ухудшение качества обследования и лечения пациентов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2 цифровых рентгенологических аппаратов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ОГКУЗ «Противотуберку-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лезный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рентгенологических аппаратов: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 -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единица,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ОГКУЗ «Противотуберкулезный диспансер» 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единица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Ухудшение качества обследования и лечения пациентов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материально-технической базы фельдшерско-акушерских пунктов в соответствии со стандартами оснащения в населенных пунктах Еврейской автономной области (не менее 20 ФАПов)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«Теплоозерская центральная районная больница»,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«Ленинская центральная районная больница»,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«Октябрьская центральная районная больница»,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«Валдгеймская центральная районная больница»,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больница»,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«Облученская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материально-технической базы фельдшерско-акушерских пунктов Еврейской автономной области: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 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ФАП: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10 км;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«Валдгеймская центральная районная больница» – 4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Алексеевка;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Русская Поляна;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Казанка;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Опытное Поле;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 – 2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Белгородское;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Аур;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«Теплоозерская центральная районная больница» – 1 ФАП: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Двуречье;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 – 1 ФАП: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им. Тельмана;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«Ленинская центральная районная больница» 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ФАПов: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Унгун;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Октябрьское;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Преображеновка; ФАП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Новотроицкое; ФАП с. Кукелево; ФАП с. Дежнево;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Квашнино;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«Октябрьская центральная районная больница» – 3 ФАПа: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Самара;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Садовое;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Озерное;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 – 1 ФАП: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Песчаное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функций учреждением здравоохранения.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Ухудшение качества обследования и лечения пациентов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населения от всех причин.</w:t>
            </w:r>
            <w:r/>
          </w:p>
        </w:tc>
      </w:tr>
    </w:tbl>
    <w:p>
      <w:pPr>
        <w:pStyle w:val="851"/>
        <w:widowControl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0" w:right="1134" w:bottom="850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8. Механизм реализации государственной программы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contextualSpacing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государственной программы направлен на эффективное планирование хода исполнения основных мероприятий, координацию действий участников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программы, обеспечение контроля исполнения программных мероприятий, проведение мониторинга состояния работ по выполнению государственной программы, выработку решений при возникновении отклонения хода работ от плана мероприятий государственной программы.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государственной программы осуществляется ответственным исполнителем государственной программы совместно с участниками государственной программы.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государственной программы является департамент здравоохранения правительства области.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государственной программы являются: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Детская областная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Психиатрическая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Онкологический диспансер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Инфекционная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Кожно-венерологический диспансер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Станция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ОГКУЗ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Центр профилактики и борьбы со СПИД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информационно-аналитический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Станция переливания крови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ОГКУЗ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Дом ребенка специализированный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Бюро судебно-медицинской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Теплоозерская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Ленинская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Октябрьская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Николаевская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Валдгеймская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Смидовичская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Облученская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ОГПОБУ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медицинский колледж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строительства и жилищно-коммунального хозяйства правительства Еврейской автономной области;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Служба заказчика (застройщика)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правительства Еврейской автономной области;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фонд обязательного медицинского страхования Еврейской автономной области.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государственной программы: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разработку государственной программы, ее согласование и утверждение в установленном порядке;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реализацию государственной программы, обеспечивает внесение изменений в государственную программу и несет ответственность за достижение целевых показателей и индикаторов государственной программы, а также конечных результатов ее реализации;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оценку эффективности государственной программы на этапе реализации;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запрашивает у участников государственной программы сведения, необходимые для подготовки годового отчета о ходе реализации и об оценке эффективности государственной программы;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в департамент экономики правительства области: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ежеквартальные отчеты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до 15-го числа месяца, следующего за отчетным кварталом;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ежегодный и итоговый отчеты о ходе и результатах реализации программы - до 1 февраля года, следующего за отчетным.</w:t>
      </w:r>
      <w:r/>
    </w:p>
    <w:p>
      <w:pPr>
        <w:pStyle w:val="851"/>
        <w:contextualSpacing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государственной программы осуществляется на основе государственных контрактов (договоров) на закупку и поставку товаров, выполнение работ и оказание услуг для областных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нужд, заключаемых исполнителями подпрограммных мероприятий с исполнителями работ (услуг), определяемыми в соответствии с нормами федерального законодательства в сфере закупок товаров, работ, услуг для обеспечения государственных и муниципальных нужд.</w:t>
      </w:r>
      <w:r/>
    </w:p>
    <w:p>
      <w:pPr>
        <w:pStyle w:val="851"/>
        <w:contextualSpacing/>
        <w:jc w:val="both"/>
        <w:widowControl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9. Прогноз сводных показателей государственных заданий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оказание государственных услуг (выполнение работ)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государственными учреждениями области по государственной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программе Еврейской 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Таблица 3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67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7"/>
        <w:gridCol w:w="2776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услуги (работы), показателя объема услуги (работы)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государственной услуги (работы)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областного бюджета на оказание государственной услуги (выполнение работ), тыс. рублей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первичной медико-санитарной помощи, не включенной в базовую программу ОМС, в части диагностики и лечения (профпатология) в амбулаторных условиях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(ОГБУЗ «Областная больница», ОГБУЗ «Смидовичская районная больница», ОГБУЗ «Николаевская районная больница»).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243,3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первичной медико-санитарной помощи, не включенной в базовую программу ОМС, в части диагностики и лечения (венерология) в амбулаторных условиях (ОГБУЗ «Кожно-венерологический диспансер»).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обращение по поводу заболевания;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 профилактическими и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5705,8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специализированной медицинской помощи (за исключением высокотехнологичной медицинской помощи), включенной в базовую программу ОМС, гражданам РФ, не идентифицированным и не застрахованным в системе ОМС (ОГБУЗ «Областная больница»).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836,6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скорой, в том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скорой специализированной, медицинской помощи (включая медицинскую эвакуацию), не включенной в базовую программу ОМС, а также оказание медицинской помощи при чрезвычайных ситуациях (ОГБУЗ «Областная больница», ОГБУЗ «Станция скорой медицинской помощи»).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4781,5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4781,5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4781,5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4781,5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Скорая, в том числе скорая специализированная, медицинская помощь (за исключением санитарно-авиационной эвакуации).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5280,8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Санитарно-авиационная эвакуация.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вызов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30063,7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27174,9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31313,3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31313,3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Патологическая анатомия ОГБУЗ «Ленинская центральная районная больница», ОГБУЗ «Смидовичская районная больница», ОГБУЗ «Николаевская районная больница», ОГБУЗ «Областная больница», ОГБУЗ 2Облученская районная больница».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вскрытие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1142,4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паллиативной медицинской помощи (ОГБУЗ «Смидовичская районная больница», ОГБУЗ «Николаевская районная больница»»,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больница», ОГБУЗ «Онкологический диспансер»).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койко-день, посещение с профилактическими и иными целями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3500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2052,6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2052,6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2052,6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2052,6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7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785,6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785,6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785,6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785,6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профилактике неинфекционных заболеваний, формированию здорового образа жизни и санитарно-гигиеническому просвещению населения (ОГБУЗ «Центр лечебной физкультуры и спортивной медицины», ОГБУЗ «Областная больница»).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отчет, количество мероприятий (штук)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2333,1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2333,1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2333,1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2333,1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специализированной медицинской помощи (за исключением высокотехнологичной медицинской помощи), не включенной в базовую программу ОМС, по профилю «Дерматовенероло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гия» (в части венерологии) в условиях дневных стационаров (ОГБУЗ «Кожно-венерологический диспансер»).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пациенто-день, 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835,2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835,2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Заготовка, хранение, транспортировка и обеспечение безопасности донорской крови и ее компонентов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(ОГБУЗ «Станция переливания крови»).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условная единица продукта, переработки (в пересчете на 1 литр цельной крови)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41204,9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41095,8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41095,8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41095,8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судебно-медицинских экспертиз (ОГБУЗ «Бюро судебно-медицинской экспертизы»).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экспертиза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33357,6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33357,6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33357,6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33357,6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специализированной медицинской помощи (за исключением высокотехнологичной медицинской помощи), не включенной в базовую программу ОМС, по профилю «Дерматовенерология» (в части венерологии) в стационарных условиях (ОГБУЗ «Кожно-венерологический диспансер»).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койко-день, 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5805,6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профессиональных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ОГПОБУ «Биробиджанский медицинский колледж».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количество обучающихся по укрупненной группе специальностей и (или) направлений подготовки по оказанной форме обучения (человек)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33248,5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33248,5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33248,5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33248,5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профессиональных образовательных программ (повышения квалификации) ОГПОБУ «Биробиджанский медицинский колледж». Показатель объема государственной услуги: человек, количество человеко-часов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первичной медико-санитарной помощи, не включенной в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азовую программу ОМС, в части диагностики и лечения (психиатрия; наркология) в амбулаторных условиях (ОГБУЗ «Психиатрическая больница»). Показатель объема государственной услуги: обращение по поводу заболевания; посещение с профилактическими и иными целями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29266,4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29266,4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29266,4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29266,4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65877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65877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65877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65877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специализир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ованной медицинской помощи (за исключением высокотехнологичной медицинской помощи), не включенной в базовую программу ОМС, по профилю: психиатрия; психиатрия-наркология (в части наркологии) в условиях дневных стационаров (ОГБУЗ «Психиатрическая больница»).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случай лечения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1090,7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специализированной медицинской помощи (за исключением высокотехнолог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ичной медицинской помощи), не включенной в базовую программу ОМС, по профилю: психиатрия; психиатрия-наркология (в части наркологии) в стационарных условиях (ОГБУЗ «Психиатрическая больница»). Показатель объема государственной услуги: случай госпитализации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111052,0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111052,0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111052,0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111052,0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5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первичной медико-санитарной помощи, не включенной в базовую программу ОМС, в части диагностики и лечения (ВИЧ-инфекция; клиническая лабораторная диагностика) в амбулаторных условиях (ОГБУЗ «Центр профилактики и борьбы со СПИД»).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обращение по поводу заболевания; посещение с профилактическими и иными целями; исследование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13736,7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13736,7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5300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39328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39328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39328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39328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хранение, использование и восполнение резерва медицинских ресурсов для ликвидации медико-санитарных последствий чрезвычайных ситуаций (ОГБУЗ «Областная больница»).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государственной услуги: отчет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4830,7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4830,7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4830,7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4830,7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10. Ресурсное обеспечение реализации государственной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>
        <w:rPr>
          <w:rFonts w:ascii="Times New Roman" w:hAnsi="Times New Roman" w:cs="Times New Roman"/>
          <w:sz w:val="28"/>
          <w:szCs w:val="28"/>
        </w:rPr>
        <w:t xml:space="preserve">9828997,50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/>
    </w:p>
    <w:p>
      <w:pPr>
        <w:pStyle w:val="851"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7546976,20 тыс. рублей;</w:t>
      </w:r>
      <w:r/>
    </w:p>
    <w:p>
      <w:pPr>
        <w:pStyle w:val="851"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2282021,30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/>
    </w:p>
    <w:p>
      <w:pPr>
        <w:pStyle w:val="851"/>
        <w:ind w:firstLine="540"/>
        <w:jc w:val="both"/>
        <w:spacing w:before="1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и федерального бюджета.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Таблица 4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государственной программы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за счет средств областного бюдже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widowControl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37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266"/>
        <w:gridCol w:w="2019"/>
        <w:gridCol w:w="567"/>
        <w:gridCol w:w="709"/>
        <w:gridCol w:w="1240"/>
        <w:gridCol w:w="1419"/>
        <w:gridCol w:w="1415"/>
        <w:gridCol w:w="1244"/>
        <w:gridCol w:w="1307"/>
        <w:gridCol w:w="1278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«Здравоохранение в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7546976,20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2403227,40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1567880,50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1494124,50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2081743,80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«Профилактика заболеваний и формирование здорового образа жизни»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49008,05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13044,85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15526,40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10218,40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10218,40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«Развитие системы медицинской профилактики неинфекционных заболеваний и формирования здоровог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иммунопрофилактику»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48218,85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12775,85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2849,50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1806,35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1806,35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1300185310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38097,00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9455,50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12880,50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7880,50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7880,50</w:t>
            </w:r>
            <w:r/>
          </w:p>
        </w:tc>
      </w:tr>
      <w:tr>
        <w:trPr>
          <w:trHeight w:val="2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государственные учреждения, функции и полномочия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учредителя которых осуществляет 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1300185310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34846,64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6205,14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12880,50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по профилактике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1300185310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3250,36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кабинетов профпатологии: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«Николаевская районная больница», 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больница», ОГБУЗ «Николаевская районная больница», ОГБУЗ «Смидовичская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1593,65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470,85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406,50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кабинетов профпатологии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211,05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211,05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кабинетов профпатологии 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409,05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133,35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кабинетов профпатологии 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1300100590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273,80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130N200000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789,20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больница», ОГБУЗ «Валдгеймская центральная районная больница», ОГБУЗ «Октябрь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центральная районная больница», ОГБУЗ «Ленинская центральная районная больница», ОГБУЗ «Николаевская районная больница», ОГБУЗ «Облученская районная больница», ОГБУЗ «Смидовичская районная больница»,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788,90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(исполнение обязательств 2021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1756433,96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631124,16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404772,60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364065,60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363834,40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«Развитие высокотехнологичной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1300200000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1138,70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1138,70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стоимости проезда до места лечения и обратно гражданам, проживающим на территории ЕАО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1300206230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9596,30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«Совершенствование системы оказания медицинской помощи больным туберкулезом»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1300300000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520819,26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178637,76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120727,80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110727,30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110727,30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ОГКУЗ «Противотуберкулезный диспансер»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ОГКУЗ «Противотуберкулезный диспансер»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1300300590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496672,56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169391,76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115098,80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государственными учреждениями текущего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5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527,60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8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медицинского, лабораторного и технологического оборудования и других основных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0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5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4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78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1.2.2.4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оказанию медицинской помощи гражданам, больным туберкулезом, за пределами области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ОГКУЗ «Противотуберкулезный диспансер»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1300348530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23154,90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9246,00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1300400000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719694,21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252449,01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166232,00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150506,60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150506,60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«Психиатрическая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«Психиатрическая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1300400590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719694,21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252449,01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166232,00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 «Совершенствование оказания скорой, в том числе скорой специализированной,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1300500000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21987,60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6519,80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4393,40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4393,40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1300500590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21987,60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6519,80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 «Развитие службы крови»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1300600000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178758,90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61510,60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41590,70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37828,80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37828,80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«Станция переливания крови»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«Станция переливания крови»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1300600590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178758,90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61510,60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41590,70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 «Развитие иных специализированных видов медицинской помощи взрослому населению»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277577,77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104769,47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62402,30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55193,00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55193,00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«Кожно-венерологический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«Кожно-венерологический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0901 0902 0903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53907,09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18180,09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(выполнение работ) ОГБУЗ «Бюро судебно-медицинской экспертизы» – проведение судебно-медицинских экспертиз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«Бюро судебно-медицинской экспертизы»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145062,00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47563,00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35311,40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31093,80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31093,80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помощь при заболеваниях, включенных в базовую программу ОМС, гражданам РФ, не идентифицированным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застрахованным в системе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715,50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715,50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ОГКУЗ «Центр профилактики и борьбы со СПИД»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ОГКУЗ «Центр профилактики и борьбы со СПИД»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55360,90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18011,40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13390,10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11979,70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11979,70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амбулатории пос. Кульдур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амбулатории пос. Кульдур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216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за проведение капитального ремонта амбулатории в п. Кульдур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лабораторий медицинских организаций, осуществляющих диагностику инфекционных болезней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ОГКУЗ «Центр профилактики и борьбы со СПИД»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13007R4230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 контракту на ремонт и восстановление асфальтового покрытия территории ОГБУЗ «Октябрьская центральная районная больница», заключенному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«Октябрьская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ОГБУЗ «Теплоозерская центральная районная больница»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лекарственных препаратов для лечения пациентов с новой коронавирусной инфекцией (COVID-19), получающих медицинскую помощь в амбулаторных условиях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(исполнение обязательств 2021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V8430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«Информационная инфраструктура»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130D200000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 и организации работы единой службы оперативной помощи гражданам по номеру «122»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«Медицинский информационно-аналитический центр»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130D253540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8 «Совершенствование системы оказания медицинской помощи больным прочими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1302100000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«Центр профилактики и борьбы со СПИД»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13021R2020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406" w:leader="none"/>
                <w:tab w:val="center" w:pos="6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«Центр профилактики и борьбы со СПИД»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13021R2020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684,22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ОГКУЗ «Противотуберкулезный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13021R2020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«Развитие системы оказания первичной медико-санитарной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130N100000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33190,57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22842,57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закупки авиационных работ в целях оказания медицинской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130N155540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24808,30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кредиторской задолженности по оплате услуг медицинского сопровождения больных, в том числе новорожденных, сторонним организациям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услуг медицинского сопровождения больных, в том числе новорожденных, сторонним организациям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страховые взносы бригад сопровождения ОГБУЗ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осуществляющих сопровождение больных, в том числе новорожденных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130N1V5540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 контракту, заключенному в 2021 году, за поставленные передвижные медицинские комплексы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«Ленинская центральная районная больница»,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«Облученская районная больница»,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«Октябрьская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130N117054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7299,97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130N300000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оснащение референс-ц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«Онкологический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130N351900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130N200000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региональных сосудистых центров и первичных сосудистых отделений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130N251920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«Охрана здоровья матери и ребенка»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282866,70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93584,30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68872,70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60197,10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60212,60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«Создание условий для оказания доступной и качественной медицинской помощи женщинам и детям»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1300800000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268200,40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89284,30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64221,30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ОГКУЗ «Дом ребенка специализированный»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ОГКУЗ «Дом ребенка специализированный»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1300800590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268200,40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89284,30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64221,30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«Совершенствование и развитие пренатальной (дородовой) диагностики нарушения развития ребенка и неонатального скрининга»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1300900000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14666,30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1300970720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13567,90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2489,30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R3850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1098,40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375,90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 «Развитие медицинской реабилитации и санаторно-курортного лечения, в том числе детей»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6150,47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2380,47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942,50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«Реализация комплекса мероприятий по развитию медицинской реабилитации и санаторно-курортного лечения, в том числе детей»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6150,47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2380,47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1301070650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5593,80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942,50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Кульдур с учетом подготовки технического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природных ресурсов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1301022250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на выполнение работ «Разработка проекта округа горно-санитарной охраны санаторно-курортного комплекса Кульдур»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природных ресурсов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1301022250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Кульдур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природных ресурсов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002 024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1301022250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 «Обеспечение системы здравоохранения высококвалифицированными кадрами, повышение престижа медицинских специальностей»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245469,23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80446,33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59187,10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52922,40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52913,40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«Организация кадрового обеспечения областных государственных учреждений здравоохранения»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1301100000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179741,70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61283,70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43146,40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37711,40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37600,20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ОГПОБУ «Биробиджанский медицинский колледж»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ОГПОБУ «Биробиджанский медицинский колледж»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0704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0705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1301100590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165617,23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56422,83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38902,80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35145,80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35145,80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ОГПОБУ «Биробиджанский медицинский колледж»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1301109270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13284,80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2404,40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2404,40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педагогических работников ОГПОБУ «Биробиджанский медицинский колледж»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ОГПОБУ «Биробиджанский медицинский колледж»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1301186280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839,67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«Стимулирование привлечения и закрепления медицинских работников, имеющих высшее и среднее медицинское образование»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1301200000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9202,20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2402,20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осуществлению единовременных компенсационных выплат медицинским работникам (врачам, 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13012R1380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9202,20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2402,20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служебного жилья для предоставления медицинским работникам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1301228380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«Обеспечение медицинских организаций системы здравоохранения квалифицированными кадрами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130N500000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56525,33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16862,63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13840,70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12911,00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consultantplus://offline/ref=B2FFF445E1479E2EE897F6223318ECEDBDAD13AA3F794756988AE0033BEF3F37E0FD23A37C4DB9AB0C2627CDC1DB2D57ZBEAD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30.10.2013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390-ОЗ «О мерах по привлечению медицинских работников для работы в областных учреждениях здравоохранения и их закреплению»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130N586270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56525,33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16862,63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13840,70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6 «Совершенствование системы лекарственного обеспечения»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872113,15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221497,15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222898,50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214907,00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212810,50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«Совершенствование системы лекарственного обеспечения в амбулаторных условиях»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872113,15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221497,15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222898,50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214907,00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212810,50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1301505530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1301586060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4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4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4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1301586200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847075,90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215702,60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213647,20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209911,30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13" w:leader="none"/>
                <w:tab w:val="center" w:pos="4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207814,80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1301586200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783982,14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152608,84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213647,20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209911,30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13" w:leader="none"/>
                <w:tab w:val="center" w:pos="4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207814,80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по оплате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заболеваний, за 2021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1301586200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63093,76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63093,76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13" w:leader="none"/>
                <w:tab w:val="center" w:pos="48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1301586220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24861,55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5618,85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9191,30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1301586220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24606,48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5543,78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9191,30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по обеспечению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1301586220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75,07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7 «Развитие информатизации в здравоохранении»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2804,96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8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«Комплексная информатизация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и формирование интеграционной среды для медицинских информационных систем»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1301600000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1530,23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1380,23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региональной медицинской информационной системы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1301685320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специализированного программного обеспечения «ЕФАРМА-2ЛЬГОТА WEB»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1301685320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325" w:leader="none"/>
                <w:tab w:val="center" w:pos="6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специализированного программного обеспечения «ЕФАРМА-2ЛЬГОТА WEB» с Региональной медицинской информационной системой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«Медицинский информационно-аналитический центр»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1301685320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130N700000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1274,73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«Областная больница», ОГБУЗ «Детская областная больница», ОГБУЗ «Валдгеймская центральная районная больница», ОГБУЗ «Облученская районная больница»,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«Теплоозерская центральная районная больница», ОГБУЗ «Ленинская центральная районная больница», ОГБУЗ «Октябрьская центральная районная больница»,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«Смидовичская районная больница», ОГБУЗ «Николаевская районная больница», ОГКУЗ «Противотуберкулезный диспансер», ОГБУЗ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«Онкологический диспансер», ОГБ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«Медицинский информационно-аналитический центр»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130N751140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1274,73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8 «Оказание паллиативной помощи, в том числе детям»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13596,51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4109,01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3082,90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«Совершенствование оказания паллиативной помощи взрослому населению и детям»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1301700000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13596,51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4109,01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«Николаевская районная больница», ОГБУЗ «Смидовичская районная больница», ОГБУЗ «Областная больница», ОГБУЗ «Онкологический диспансер»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«Николаевская районная больница», ОГБУЗ «Смидовичская районная больница», ОГБУЗ «Областная больница», ОГБУЗ «Онкологический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tabs>
                <w:tab w:val="center" w:pos="6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11220,81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3514,41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124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2764,40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2471,00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2471,00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W w:w="124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1021,80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911,00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4204,10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1389,10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901,40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1379,21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271,91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«Онкологический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1301700590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медицинских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13017R2010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2375,70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594,60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611,90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9 «Обеспечение деятельности областных учреждений здравоохранения особого типа и осуществление иных мероприятий в сфере здравоохранения»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129539,53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46923,13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29932,40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26342,00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26342,00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1301800000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110803,80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37968,60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26378,00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23228,60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23228,60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«Медицинский информационно-аналитический центр»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«Медицинский информационно-аналитический центр»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1301800590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97082,70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33387,70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1301800590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13721,10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4580,90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2932,60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«Предоставление услуг патолого-анатомическими отделениями областных учреждений здравоохранения»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1301900000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18735,73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3554,40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3113,40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(оказание услуг) ОГБУЗ «Ленинская центральная районная больница», ОГБУЗ «Смидовичская районная больница», ОГБУЗ «Николаевская районная больница», ОГБУЗ «Областная больница», ОГБУЗ «Облученская районная больница»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«Ленинская центральная районная больница», ОГБУЗ «Смидовичская районная больница», ОГБУЗ «Николаевская районная больница», ОГБУЗ «Облученская районная больница»,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1301900590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14353,90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4572,70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3554,40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3113,40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«Ленинская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«Ленинская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1301900590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315,80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1301900590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2822,90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1301900590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1301900590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1.9.2.1.5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«Облученская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«Облученская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1301900590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 контракту на приобретение и монтаж модульных патолого-анатомических отделений с оборудованием, а также холодильной камеры для хранения тел, заключенному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1301917054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10 «Организация общего медицинского страхования населения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3970574,00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«Страховые взносы на обязательное медицинское страхование неработающего населения»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3970574,00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медицинское страхование неработающего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1302077101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3970574,00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11 «Предоставление иного межбюджетного трансферта из средств областного бюджета бюджету территориального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117904,00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1302500000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117904,00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1302570960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117904,00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29476,00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12 «Финансовое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40653,10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40653,10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1302700000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23751,00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23751,00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«Областная больница», ОГБУЗ «Николаевская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ОГБУЗ «Ленинская центральная районная больница», ОГБУЗ «Теплоозерская центральная районная больница», ОГБУЗ «Валдгеймская центральная районная больница», ОГБУЗ «Станция скорой медицинской помощи», ОГКУЗ «Противотуберкулезный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1302758440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23751,00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23751,00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профилактике и лечению новой коронавирусной инфекции COVID-19 в областных государственных учреждениях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«Областная больница», ОГБУЗ «Смидовичская районная больница»,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«Октябрьская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1303022240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16851,20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16851,20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0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13 «Региональная программа Еврейской автономной области «Модернизация первичного звена здравоохранения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52499,67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3122,62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4678,45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«Региональная программа Еврейской автономной области «Модернизация первичного звена здравоохранения в Еврейской автономной области» на 2021 - 2025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15446,27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3122,62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4678,45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и жилищно-коммунального хозяйства правительства Еврейской автономной области, ОГБУЗ «Смидовичская районная больница»,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2869,71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1479,40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406,25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12576,56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3001,76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2259,40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4272,20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6812,22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1689,42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998,10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1081,50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2733,10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1479,40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автомобильного транспорта в медицинские организации, оказывающие первичную медико-санитарную помощь, а также в медицинские организации, расположенные в том числе в сельской местности, рабочих поселках, поселках городского типа и малых города с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 до 50 тыс. человек,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136,61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 с численностью до 50 тыс.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5764,34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1312,34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3190,70</w:t>
            </w:r>
            <w:r/>
          </w:p>
        </w:tc>
      </w:tr>
      <w:tr>
        <w:trPr>
          <w:trHeight w:val="2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 (исполнение обязательств 2021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здравоохранения, исполнение обязательств 2021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и жилищно-коммунального хозяйства правительства Еврейской автономной области, ОГБУЗ «Николаевская районная больница»,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 в рамках исполнения обязательств по контрактам, подлежащим исполнению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2226,7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2226,7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в медицинские организации, оказывающие первичную медико-с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человек, в рамках исполнения обязательств по контрактам, подлежащим исполнению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3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модульных фельдшерско-акушерских пунктов, исполнение обязательств 2021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130N953650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территорий и благоустройство земельных участков под возводимые фельдшерско-акушерские пункты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N 928360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земельных участков под монтаж быстровозводимых модульных конструкций фельдшерско-акушерских пунктов и врачебной амбулатории, расположенных на территории Еврейской автономной области, в 2022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N 928360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1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земельных участков фельдшерско-акушерских пунктов, смонтированных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</w:t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N 928360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фельдшерско-акушерских пунктов в 2022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«Ленинская центральная районная больница», ОГБУЗ «Теплоозерская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N 928330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 контракту на осуществление технологического присоединения к сетям электроснабжения модульных фельдшерско-акушерских пунктов, заключенному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«Областная больница», ОГБУЗ «Валдгеймская центральная районная больница», ОГБУЗ «Октябрьская центральная районная больница», ОГБУЗ «Ленинская центральная районная больница», ОГБУЗ «Николаевская районная больница», ОГБУЗ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«Смидовичская районная больница»,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N 917054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технического состояния объектов здравоохранения в целях проведения капитального ремонта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и жилищно-коммунального хозяйства, ОГБУ «Служба заказчика (застройщика)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130N928370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</w:tbl>
    <w:p>
      <w:pPr>
        <w:pStyle w:val="85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Та</w:t>
      </w:r>
      <w:r>
        <w:rPr>
          <w:rFonts w:ascii="Times New Roman" w:hAnsi="Times New Roman" w:cs="Times New Roman"/>
          <w:sz w:val="24"/>
          <w:szCs w:val="24"/>
        </w:rPr>
        <w:t xml:space="preserve">блица 5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ресурсном обеспечении государственной программы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за счет средств областного бюджета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прогнозная оценка привлекаемых на реализацию ее целей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средств федерального бюджета, бюджетов муниципальных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образований области, внебюджетных источников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4457"/>
        <w:gridCol w:w="1983"/>
        <w:gridCol w:w="1417"/>
        <w:gridCol w:w="1559"/>
        <w:gridCol w:w="1496"/>
        <w:gridCol w:w="1480"/>
        <w:gridCol w:w="1440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ресурсного обеспечения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(тыс. рублей), годы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«Здравоохранение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9828997,50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3425892,70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2001941,90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1901086,90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2500076,00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7546976,20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2403227,40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1567880,50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1494124,50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2081743,80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2282021,30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1022665,30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434061,40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406962,40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418322,20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«Профилактика заболеваний и формирование здорового образа жизни»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«Развитие системы медицинской профилактики неинфекционных заболеваний и формирования здоровог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иммунопрофилактику»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48218,85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12775,85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15353,00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10045,00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10045,00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48218,85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12775,85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15353,00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10045,00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10045,00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1.1.1.1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8528,20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2849,50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2066,00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1806,35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1806,35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8528,20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2849,50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1806,35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1806,35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38097,00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9455,50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7880,50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7880,50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38097,00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9455,50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34846,64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6205,14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7880,50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7880,50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34846,64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6205,14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7880,50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7880,50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1.1.1.2.2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по профилактике инфекционных заболеваний, включая иммунопрофилактику (приобретение вакцин)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3250,36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3250,36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3250,36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3250,36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профпатологии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4780,85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406,50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358,15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358,15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4780,85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406,50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358,15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358,15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профпатологии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211,05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211,05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910,80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211,05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211,05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профпатологии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409,05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133,35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87,70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409,05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133,35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87,70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профпатологии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сердечно-сосудистыми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78901,80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26871,60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17343,40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17343,40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17170,00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789,20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78112,60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26602,60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17170,00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17170,00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17170,00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78901,50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26871,30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17343,40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17343,40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17170,00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788,90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78112,60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26602,60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17170,00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(исполнение обязательств 2021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«Развитие высокотехнологичной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9596,30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1138,70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1138,70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9596,30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3902,80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1138,70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1138,70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стоимости проезда до места лечения и обратно гражданам, проживающим на территории ЕАО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9596,30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3902,80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1138,70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1138,70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9596,30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3902,80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1138,70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1138,70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 «Совершенствование системы оказания медицинской помощи больным туберкулезом»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524285,36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182103,86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120727,80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110727,30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110727,30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520819,26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178637,76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120727,80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110727,30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110727,30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ОГКУЗ «Противотуберкулезный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496672,56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169391,76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115098,80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106091,00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106091,00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496672,56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169391,76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115098,80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106091,00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106091,00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государственными учреждениями текущего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527,60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527,60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527,60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527,60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медицинского, лабораторного и технологического оборудования и других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оказанию медицинской помощи гражданам, больным туберкулезом, за пределами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23154,90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9246,00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4636,30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23154,90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9246,00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4636,30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4636,30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3466,10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3466,10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 «Совершенствование системы оказания медицинской помощи больным с психическими расстройствами и наркологическими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723081,21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225839,01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166232,00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150506,60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150506,60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719694,21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252449,01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166232,00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150506,60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150506,60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«Психиатрическая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719694,21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252449,01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166232,00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150506,60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150506,60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719694,21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252449,01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166232,00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150506,60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150506,60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4 «Совершенствование оказания скорой, в том числе скорой специализированной,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26294,30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10826,50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6681,00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21987,60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6519,80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6681,00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«Станция скорой медицинской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21987,60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6519,80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6681,00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21987,60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6519,80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6681,00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4393,40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4306,70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4306,70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4306,70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4306,70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5 «Развитие службы крови»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179501,30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62253,00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41590,70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37828,80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37828,80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178758,90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61510,60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41590,70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37828,80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37828,80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«Станция переливания крови»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178758,90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61510,60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41590,70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37828,80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37828,80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178758,90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61510,60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41590,70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37828,80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37828,80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742,40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742,40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6 «Развитие иных специализированных видов медицинской помощи взрослому населению»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354860,47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182072,17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62402,30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55193,00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55193,00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277557,77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104769,47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62402,30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55193,00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55193,00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77302,70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77302,70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«Кожно-венерологический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53907,09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18180,09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11404,00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53907,09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18180,09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11404,00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(выполнение работ) ОГБУЗ «Бюро судебно-медицинской экспертизы» - проведение судебно-медицинских экспертиз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145062,00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47563,00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35311,40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31093,80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31093,80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145062,00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47563,00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35311,40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31093,80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31093,80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помощь при заболеваниях, включенных в базовую программу ОМС, гражданам РФ, не идентифицированным и не застрахованным в системе ОМС.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3442,40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715,50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3442,40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1229,60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781,80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715,50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«Центр профилактики и борьбы со СПИД»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55360,90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18011,40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13390,10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11979,70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11979,70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55360,90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18011,40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13390,10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11979,70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11979,70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амбулатории пос. Кульдур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амбулатории пос. Кульдур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прошлых лет за проведение капитального ремонта амбулатории в п. Кульдур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1.2.6.6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лабораторий медицинских организаций, осуществляющих диагностику инфекционных болезней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10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1414,80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1414,80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ремонт и восстановление асфальтового покрытия территории ОГБУЗ «Октябрьская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оконных блоков в ОГБУЗ «Теплоозерская центральная районная больница»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6196,70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6196,70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6196,70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6196,70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1.2.6.10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препаратов для лечения пациентов с новой коронавирусной инфекцией (COVID-19), получающих медицинскую помощь в амбулаторных условиях за счет средств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(исполнение обязательств 2021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0,08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0,08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75454,40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75454,40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75454,40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75454,40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«Информационная инфраструктура»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созданию и организации работы единой службы оперативной помощи гражданам по номеру «122»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7 «Совершенствование системы оказания медицинской помощи больным прочими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18025,20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4718,00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4654,40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4307,60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4345,20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436,80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434,50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16292,30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67" w:leader="none"/>
                <w:tab w:val="center" w:pos="7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4223,60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3876,80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3910,70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1397,95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349,50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406" w:leader="none"/>
                <w:tab w:val="center" w:pos="62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314,50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314,50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314,50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314,50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диагно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6844,92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1747,22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1724,30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684,22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6160,70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1518,10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1518,10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1552,00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9085,53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2271,33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2271,40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908,73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8176,80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2044,20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2044,20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2044,20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лиц 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или) тканей, включающее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«Развитие системы оказания первичной медико-санитарной помощи»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307889,57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72305,27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78425,20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82111,10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33190,57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22842,57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3291,90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3444,00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3612,10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274699,00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49462,70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71756,10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74981,20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78499,00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закупки авиационных работ в целях оказания медицинской помощи за счет средств областного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280108,30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44524,00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75048,00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78425,20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82111,10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24808,30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14460,30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3291,90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3444,00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3612,10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255300,00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30063,70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71756,10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74981,20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78499,00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Погашение кредиторской задолженности по оплате услуг медицинского сопровождения больных, в том числе новорожденных, сторонним организациям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услуг медицинского сопровождения больных, в том числе новорожденных, сторонним организациям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Заработная плата и страховые взносы бригад сопровождения ОГБУЗ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Станция скорой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осуществляющих сопровождение больных, в том числе новорожденных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419,40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419,40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10" w:leader="none"/>
                <w:tab w:val="center" w:pos="67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419,40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419,40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контракту, заключенному в 2021 году, за передвижные медицинские комплексы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26698,97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26698,97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7299,97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7299,97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19399,00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19399,00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«Борьба с онкологическими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76937,30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53729,70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12599,00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10608,60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76831,20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53729,70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12599,00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10502,50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0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оснащение референс-ц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76937,30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53729,70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12599,00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10608,60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76831,20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53729,70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12599,00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10502,50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0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автономной области «Борьба с сердечно-сосудистыми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92531,60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43544,20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19293,20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29694,20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92234,70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43544,20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19293,20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29397,30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оборудованием региональных сосудистых центров и первичных сосудистых отделений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92531,60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43544,20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19293,20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29694,20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296,90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43544,20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23259,40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36569,10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3 «Охрана здоровья матери и ребенка»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«Создание условий для оказания доступной и качественной медицинской помощи женщинам и детям»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268784,10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89868,00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64221,30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57347,40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57347,4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268200,40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89284,30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64221,30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57347,40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57347,4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ОГКУЗ «Дом ребенка специализированный»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268200,40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89284,30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64221,30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57347,40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57347,4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268200,40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89284,30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64221,30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57347,40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57347,4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1.3.2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 «Совершенствование и развитие пренатальной (дородовой) диагностики нарушения развития ребенка и неонатального скрининга»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24551,90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7910,30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6093,30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6248,30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14666,30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2849,70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2865,20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9885,60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3258,90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3243,60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3383,10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13567,90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4289,30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2489,30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13567,90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4289,30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2489,30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2489,30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10984,00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3621,00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3759,00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1098,40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362,10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375,90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9885,60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3258,90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3243,60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3383,10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4 «Развитие медицинской реабилитации и санаторно-курортного лечения, в том числе детей»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«Реализация комплекса мероприятий по развитию медицинской реабилитации и санаторно-курортного лечения, в том числе детей»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6150,47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2380,47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6150,47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2380,47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5593,80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5593,80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1823,80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Кульдур с учетом подготовки технического задания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технического задания на выполнение работ «Разработка проекта округа горно-санитарной охраны санаторно-курортного комплекса Кульдур»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556,67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Кульдур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5 «Обеспечение системы здравоохранения высококвалифицированными кадрами, повышение престижа медицинских специальностей»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«Организация кадрового обеспечения областных государственных учреждений здравоохранения»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181581,70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63123,70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43146,40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37711,40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37600,20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179741,70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61283,70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43146,40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37711,0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37600,20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ОГПОБУ «Биробиджанский медицинский колледж»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165617,23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56422,83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38902,80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35145,80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35145,80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165617,23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56422,83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38902,80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35145,80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35145,80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1.5.1.2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13284,80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4476,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2404,40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2404,40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13284,80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4476,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педагогических работников ОГПОБУ «Биробиджанский медицинский колледж»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384,87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384,87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 «Стимулирование привлечения и закрепления медицинских работников, имеющих высшее и среднее медицинское образование»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92022,20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24022,20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2402,20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82820,00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21620,00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осуществлению единовременных компенсационных выплат медицинским работникам (врачам, фель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92022,20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24022,20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2402,20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82820,00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21620,00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служебного жилья для предоставления медицинским сотрудникам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«Обеспечение медицинских организаций системы здравоохранения квалифицированными кадрами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56525,33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16862,63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13840,70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56525,33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16862,63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13840,70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consultantplus://offline/ref=B2FFF445E1479E2EE897F6223318ECEDBDAD13AA3F794756988AE0033BEF3F37E0FD23A37C4DB9AB0C2627CDC1DB2D57ZBEAD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от 30.10.2013 № 390-ОЗ «О мерах по привлечению медицинских работников для работы в областных учреждениях здравоохранения и их закреплению»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56525,33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16862,63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13840,70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56525,33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16862,63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13840,70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6 «Совершенствование системы лекарственного обеспечения»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«Совершенствование системы лекарственного обеспечения в амбулаторных условиях»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1202082,45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304356,65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302079,00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297823,40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297823,40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872113,15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221497,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222898,50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214907,00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212810,50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329969,30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82859,50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79180,50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82916,40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85012,90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54,30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24,30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54,30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24,30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1.6.1.2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301,40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151,40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50,00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50,00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50,00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847075,90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215702,60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213647,20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209911,30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13" w:leader="none"/>
                <w:tab w:val="center" w:pos="48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207814,80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847075,90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215702,60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213647,20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209911,30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13" w:leader="none"/>
                <w:tab w:val="center" w:pos="48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207814,80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1.6.1.3.1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783982,14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152608,84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213647,20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209911,30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13" w:leader="none"/>
                <w:tab w:val="center" w:pos="48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207814,80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783982,14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152608,84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213647,20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209911,30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tabs>
                <w:tab w:val="left" w:pos="213" w:leader="none"/>
                <w:tab w:val="center" w:pos="48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207814,80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1.6.1.3.2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за 2021 год по оплате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63093,76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63093,76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63093,76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63093,76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24681,55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5618,85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9191,30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4935,70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4935,70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24681,55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5618,85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9191,30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4935,70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4935,70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24606,48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5543,78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9191,30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4935,70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4935,70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24606,48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5543,78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9191,30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4935,70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4935,70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1.6.1.4.2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по обеспечению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75,07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75,07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75,07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75,07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  <w:trHeight w:val="182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1.6.1.5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граждан лекарственными препаратами, изделиями медицинского назначения в рамках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consultantplus://offline/ref=B2FFF445E1479E2EE897E82F2574B6E2BFA645A7307D4809C1D5BB5E6CE63560B5B222FF381FAAAA0B2624CDDDZDEBD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№ 178-ФЗ «О государственной социальной помощи», а также обеспечение продуктами лечебного питания для детей-инвалидов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329969,30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82859,50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79180,50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82916,40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85012,90</w:t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329969,30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82859,50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79180,50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82916,40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85012,90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324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7 «Развитие информатизации в здравоохранении»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1530,23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1380,23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1530,23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1380,23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1.7.1.1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поддержка региональной медицинской информационной системы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СПО «ЕФАРМА-2ЛЬГОТА WEB»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1380,23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1380,23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1380,23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1380,23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СПО «ЕФАРМА-2ЛЬГОТА WEB» с Региональной медицинской информационной системой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«Создание единого цифрового контура в здравоохранении на основе единой государственной информационной системы здравоохранения»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127472,53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81842,9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21960,80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23668,80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1274,73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126197,80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81024,50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21741,20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23432,10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127472,53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81842,9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21960,80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23668,80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1274,73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126197,80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81024,50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21741,20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23432,10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8 «Оказание паллиативной помощи, в том числе детям»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«Совершенствование оказания паллиативной помощи взрослому населению и детям»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34802,01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9460,51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8552,70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8259,30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8529,50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13596,51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4109,01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3349,00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3055,60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3082,90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21205,50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5351,50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5203,70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5203,70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5446,60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больница», ОГБУЗ «Онкологический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11220,81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3514,41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2764,40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2471,00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11220,81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3514,41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«Николаевская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4239,30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1021,80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911,00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4239,30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1395,50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1021,80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911,00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«Смидовичская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4204,10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1389,10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4204,10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1389,10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1012,20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901,40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79,21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271,91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394,30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79,21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271,91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394,30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«Онкологический диспансер»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302,10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302,10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1398,20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302,10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302,10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медицинских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23581,20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5946,10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5788,30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5788,30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6058,50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2375,70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594,60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584,60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584,60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611,90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21205,50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5351,50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5203,70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5203,70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5446,60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9 «Обеспечение деятельности областных учреждений здравоохранения особого типа и осуществление иных мероприятий в сфере здравоохранения»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110803,80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37968,60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26378,00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23228,60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23228,60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110803,80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37968,60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26378,00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23228,60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23228,60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1.9.1.1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«Медицинский информационно-аналитический центр»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97082,70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33387,70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23103,00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20296,00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20296,00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97082,70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33387,70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23103,00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20296,00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13721,10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4580,90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3275,00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2932,60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2932,60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13721,10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4580,90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2932,60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2932,60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 «Предоставление услуг патолого-анатомическими отделениями областных учреждений здравоохранения»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18735,73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8954,5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3554,40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3113,40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18735,73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8954,5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3113,40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«Ленинская центральная районная больница»,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«Облученская районная больница»,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 (патолого-анатомические отделения)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14353,90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4572,70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3554,40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3113,40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14353,90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4572,70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3113,40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«Ленинская центральная районная больница»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315,80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315,80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«Областная больница»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13014,00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4139,60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3228,60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2822,90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13014,00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4139,60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3228,60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2822,90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2822,90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«Смидовичская районная больница»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498,80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«Николаевская районная больница»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311,10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«Облученская районная больница» (патолого-анатомические отделения)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приобретение и монтаж модульных патолого-анатомических отделений с оборудованием, а также холодильной камеры для хранения тел, заключенному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10 «Организация общего медицинского страхования населения Еврейской автономной области»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«Страховые взносы на обязательное медицинское страхование неработающего населения»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3970574,00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1196214,20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728588,60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728588,60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1317182,60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3970574,00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1196214,20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728588,60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728588,60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1317182,60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медицинское страхование неработающего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3970574,00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1196214,20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728588,60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728588,60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1317182,60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3970574,00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1196214,20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728588,60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728588,60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1317182,60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11 «Предоставление иного межбюджетного трансферта из средств областного бюджета бюджету территориального 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«Предоставление иного межбюджетного трансферта из средств областного бюджета бюджету территориального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117904,00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117904,00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1.11.1.1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иного межбюджетного трансферта из средств областного бюджета бюджету территориального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117904,00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117904,00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29476,00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12 «Финансовое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48870,00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48870,00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23751,00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23751,00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25119,00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25119,00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48870,00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48870,00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23751,00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23751,00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25119,00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25119,00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 признаками или подтвержденным диагнозом внебольничной пневмонии, острой респираторной вирусной инфекции, группа получающих медицинскую помощь в амбулаторных условиях (на дому), за счет средств резервного фонда Правительства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по профилактике и лечению новой коронавирусной инфекции COVID-19 в областных государственных учреждениях здравоохранения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16902,10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16902,10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16902,10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16902,10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13 «Региональная программа Еврейской автономной области «Модернизация первичного звена здравоохранения в Еврейской автономной области»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«Региональная программа Еврейской автономной области «Модернизация первичного звена здравоохранения в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791834,17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306652,80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207391,75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52499,67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41576,00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3122,62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3122,60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4678,45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739334,50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265076,80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135502,20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135502,20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203253,30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модернизации первичного звена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625206,17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140024,80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138624,82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138624,80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207931,75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15446,27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3122,62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3122,60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4678,45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609759,90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135502,20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135502,20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135502,20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203253,30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303475,40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44308,70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48066,70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6812,22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3043,20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1689,42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998,10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1081,50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295663,18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132056,80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73310,58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43310,60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46985,20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1.13.1.1.2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60601,90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4924,80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38322,00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17355,10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2733,10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1479,40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390,50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57868,80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3445,40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37458,80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16964,60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1.13.1.1.3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автомобильного транспорта в медицинские организации, оказывающие первичную медико-санитарную помощь, а также в медицинские организации, расположенные в том числе в сельской местности,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чих поселках, поселках городского типа и малых города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ностью до 50 тыс. человек, для доставки пациентов в медицинские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6065,57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5365,62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699,95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136,61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120,86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15,75</w:t>
            </w:r>
            <w:r/>
          </w:p>
        </w:tc>
      </w:tr>
      <w:tr>
        <w:trPr>
          <w:cantSplit/>
          <w:trHeight w:val="264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5928,96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5244,76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684,20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1.13.1.1.4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256063,30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582259,20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4,10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141810,00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5764,34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1312,34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3190,70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250298,96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56946,86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54732,80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138619,30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модернизации первичного звена здравоохранения (исполнение обязательств 2021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модернизации первичного звена здравоохранения, исполнение обязательств 2021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132557,20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132557,20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129574,60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129574,60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монтаж быстровозводимых модульных конструкций объектов медицинских организаций в рамках исполнения обязательств по контрактам, подлежащим исполнению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98850,30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98850,30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96623,60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96623,60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в медицинские организации, оказывающие первичную медико-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в рамках исполнения обязательств по контрактам, подлежащим исполнению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6760,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6760,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6608,31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6608,31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модульных фельдшерско-акушерских пунктов, исполнение обязательств 2021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26946,49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26946,49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603,80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26342,69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26342,69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территорий и благоустройство участков под возводимые фельдшерско-акушерские пункты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17724,40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территории под монтаж фельдшерско-акушерских пунктов в 2022 году: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амбулатория п.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ира; ФАП с. Октябрьское; ФАП с. Ручейки; ФАП с. Нагибово; ФАП с. Столбовое; ФАП с. Башурово; ФАП с. Пашково; ФАП с. Воскресеновка; ФАП с. Ленинское; ФАП с. Дежнево; ФАП с. Квашнино; ФАП с. Башмак; ФАП с. Преображеновка; ФАП с. Новотроицкое; ФАП с. Кукелево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земельных участков под возведенные в 2021 году фельдшерско-акушерские пункты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технологического присоединения к сетям электроснабжения модульных фельдшерско-акушерских пунктов в 2022 году: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амбулатория п. Бира; ФАП с. Октябрьское; ФАП с. Ручейки; ФАП с. Нагибово; ФАП с. Столбовое; ФАП с. Башурово; ФАП с. Пашково; ФАП с. Воскресеновка; ФАП с. Ленинское; ФАП с. Дежнево;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Квашнино; ФАП с. Башмак; ФАП с. Преображеновка; ФАП с. Новотроицкое; ФАП с. Кукелево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осуществление технологического присоединения к сетям электроснабжения модульных фельдшерско-акушерских пунктов, заключенному в 2021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технического состояния объектов здравоохранения в целях проведения капитального ремонта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14 «Реализация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312075,00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267775,00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312075,00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267775,00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модульных гаражей для службы скорой медицинской помощи и неотложной помощи (не менее 16)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44300,00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материально-технической базы ОГБУЗ «Областная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для ОГБУЗ «Областная больница» и ввод в эксплуатацию оборудования и инвентаря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35352,21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35352,21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35352,21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35352,21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ремонтных работ в ОГБУЗ «Областная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69647,79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69647,79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аппарата компьютерной томографии для ОГБУЗ «Областная больница»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Биробиджане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43875,00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43875,00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43875,00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43875,00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2 цифровых рентгенологических аппаратов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39400,00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материально-технической базы фельдшерско-акушерских пунктов в соответствии со стандартами оснащения в населенных пунктах Еврейской автономной области (не менее 20 ФАПов)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6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</w:t>
            </w:r>
            <w:r/>
          </w:p>
        </w:tc>
      </w:tr>
    </w:tbl>
    <w:p>
      <w:pPr>
        <w:pStyle w:val="851"/>
        <w:widowControl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850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right"/>
        <w:widowControl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Таблица 6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Структура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финансирования государственной программы Еврейской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Здравоохранение в Еврейской автономной</w:t>
      </w:r>
      <w:r/>
    </w:p>
    <w:p>
      <w:pPr>
        <w:pStyle w:val="851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по направлениям расходов</w:t>
      </w:r>
      <w:r/>
    </w:p>
    <w:p>
      <w:pPr>
        <w:pStyle w:val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0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72"/>
        <w:gridCol w:w="1644"/>
        <w:gridCol w:w="1475"/>
        <w:gridCol w:w="1417"/>
        <w:gridCol w:w="1418"/>
        <w:gridCol w:w="1275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9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vMerge w:val="restart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vMerge w:val="continue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7546976,20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2403227,40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1567880,50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1494124,50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2081743,80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2282021,30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1022665,30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434061,40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406962,40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59799,64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48875,97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3122,62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3122,60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4678,45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1170226,61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579876,91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211694,40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175402,00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203253,30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01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7487176,56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2354351,43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1564757,90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1491001,90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2077065,30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1111794,69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442788,39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222367,00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231560,40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215078,90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5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lang w:val="ru-RU"/>
      </w:rPr>
    </w:pPr>
    <w:r>
      <w:rPr>
        <w:lang w:val="ru-RU"/>
      </w:rPr>
    </w:r>
    <w:r/>
  </w:p>
  <w:p>
    <w:pPr>
      <w:pStyle w:val="860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221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7"/>
        <w:ind w:left="1605" w:hanging="990"/>
      </w:pPr>
    </w:lvl>
    <w:lvl w:ilvl="1">
      <w:start w:val="1"/>
      <w:numFmt w:val="decimal"/>
      <w:isLgl w:val="false"/>
      <w:suff w:val="tab"/>
      <w:lvlText w:val="%1.%2"/>
      <w:lvlJc w:val="left"/>
      <w:pPr>
        <w:pStyle w:val="847"/>
        <w:ind w:left="1879" w:hanging="117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47"/>
        <w:ind w:left="1973" w:hanging="117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47"/>
        <w:ind w:left="2067" w:hanging="117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47"/>
        <w:ind w:left="2161" w:hanging="117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47"/>
        <w:ind w:left="25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47"/>
        <w:ind w:left="261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47"/>
        <w:ind w:left="307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47"/>
        <w:ind w:left="3527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pPr>
      <w:spacing w:after="160" w:line="259" w:lineRule="auto"/>
    </w:pPr>
    <w:rPr>
      <w:sz w:val="22"/>
      <w:szCs w:val="22"/>
      <w:lang w:val="ru-RU" w:eastAsia="ru-RU" w:bidi="ar-SA"/>
    </w:rPr>
  </w:style>
  <w:style w:type="character" w:styleId="848">
    <w:name w:val="Основной шрифт абзаца"/>
    <w:next w:val="848"/>
    <w:link w:val="847"/>
    <w:uiPriority w:val="1"/>
    <w:unhideWhenUsed/>
  </w:style>
  <w:style w:type="table" w:styleId="849">
    <w:name w:val="Обычная таблица"/>
    <w:next w:val="849"/>
    <w:link w:val="847"/>
    <w:uiPriority w:val="99"/>
    <w:semiHidden/>
    <w:unhideWhenUsed/>
    <w:qFormat/>
    <w:tblPr/>
  </w:style>
  <w:style w:type="numbering" w:styleId="850">
    <w:name w:val="Нет списка"/>
    <w:next w:val="850"/>
    <w:link w:val="847"/>
    <w:uiPriority w:val="99"/>
    <w:semiHidden/>
    <w:unhideWhenUsed/>
  </w:style>
  <w:style w:type="paragraph" w:styleId="851">
    <w:name w:val="ConsPlusNormal"/>
    <w:next w:val="851"/>
    <w:link w:val="847"/>
    <w:pPr>
      <w:widowControl w:val="off"/>
    </w:pPr>
    <w:rPr>
      <w:rFonts w:ascii="Arial" w:hAnsi="Arial" w:cs="Arial"/>
      <w:sz w:val="16"/>
      <w:szCs w:val="16"/>
      <w:lang w:val="ru-RU" w:eastAsia="ru-RU" w:bidi="ar-SA"/>
    </w:rPr>
  </w:style>
  <w:style w:type="paragraph" w:styleId="852">
    <w:name w:val="ConsPlusNonformat"/>
    <w:next w:val="852"/>
    <w:link w:val="84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3">
    <w:name w:val="ConsPlusTitle"/>
    <w:next w:val="853"/>
    <w:link w:val="847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54">
    <w:name w:val="ConsPlusCell"/>
    <w:next w:val="854"/>
    <w:link w:val="84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55">
    <w:name w:val="ConsPlusDocList"/>
    <w:next w:val="855"/>
    <w:link w:val="847"/>
    <w:uiPriority w:val="99"/>
    <w:pPr>
      <w:widowControl w:val="off"/>
    </w:pPr>
    <w:rPr>
      <w:rFonts w:ascii="Courier New" w:hAnsi="Courier New" w:cs="Courier New"/>
      <w:sz w:val="16"/>
      <w:szCs w:val="16"/>
      <w:lang w:val="ru-RU" w:eastAsia="ru-RU" w:bidi="ar-SA"/>
    </w:rPr>
  </w:style>
  <w:style w:type="paragraph" w:styleId="856">
    <w:name w:val="ConsPlusTitlePage"/>
    <w:next w:val="856"/>
    <w:link w:val="847"/>
    <w:uiPriority w:val="99"/>
    <w:pPr>
      <w:widowControl w:val="off"/>
    </w:pPr>
    <w:rPr>
      <w:rFonts w:ascii="Tahoma" w:hAnsi="Tahoma" w:cs="Tahoma"/>
      <w:sz w:val="16"/>
      <w:szCs w:val="16"/>
      <w:lang w:val="ru-RU" w:eastAsia="ru-RU" w:bidi="ar-SA"/>
    </w:rPr>
  </w:style>
  <w:style w:type="paragraph" w:styleId="857">
    <w:name w:val="ConsPlusJurTerm"/>
    <w:next w:val="857"/>
    <w:link w:val="847"/>
    <w:uiPriority w:val="99"/>
    <w:pPr>
      <w:widowControl w:val="off"/>
    </w:pPr>
    <w:rPr>
      <w:rFonts w:ascii="Tahoma" w:hAnsi="Tahoma" w:cs="Tahoma"/>
      <w:sz w:val="26"/>
      <w:szCs w:val="26"/>
      <w:lang w:val="ru-RU" w:eastAsia="ru-RU" w:bidi="ar-SA"/>
    </w:rPr>
  </w:style>
  <w:style w:type="paragraph" w:styleId="858">
    <w:name w:val="ConsPlusTextList"/>
    <w:next w:val="858"/>
    <w:link w:val="84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859">
    <w:name w:val="ConsPlusTextList1"/>
    <w:next w:val="859"/>
    <w:link w:val="84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860">
    <w:name w:val="Верхний колонтитул"/>
    <w:basedOn w:val="847"/>
    <w:next w:val="860"/>
    <w:link w:val="861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1">
    <w:name w:val="Верхний колонтитул Знак"/>
    <w:next w:val="861"/>
    <w:link w:val="860"/>
    <w:uiPriority w:val="99"/>
    <w:rPr>
      <w:rFonts w:cs="Times New Roman"/>
    </w:rPr>
  </w:style>
  <w:style w:type="paragraph" w:styleId="862">
    <w:name w:val="Нижний колонтитул"/>
    <w:basedOn w:val="847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3">
    <w:name w:val="Нижний колонтитул Знак"/>
    <w:next w:val="863"/>
    <w:link w:val="862"/>
    <w:uiPriority w:val="99"/>
    <w:rPr>
      <w:rFonts w:cs="Times New Roman"/>
    </w:rPr>
  </w:style>
  <w:style w:type="paragraph" w:styleId="864">
    <w:name w:val="Текст выноски"/>
    <w:basedOn w:val="847"/>
    <w:next w:val="864"/>
    <w:link w:val="865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865">
    <w:name w:val="Текст выноски Знак"/>
    <w:next w:val="865"/>
    <w:link w:val="864"/>
    <w:uiPriority w:val="99"/>
    <w:semiHidden/>
    <w:rPr>
      <w:rFonts w:ascii="Segoe UI" w:hAnsi="Segoe UI" w:cs="Segoe UI"/>
      <w:sz w:val="18"/>
      <w:szCs w:val="18"/>
    </w:rPr>
  </w:style>
  <w:style w:type="table" w:styleId="866">
    <w:name w:val="Table Normal"/>
    <w:next w:val="866"/>
    <w:link w:val="847"/>
    <w:uiPriority w:val="2"/>
    <w:semiHidden/>
    <w:unhideWhenUsed/>
    <w:qFormat/>
    <w:pPr>
      <w:widowControl w:val="off"/>
    </w:pPr>
    <w:rPr>
      <w:rFonts w:eastAsia="Calibri"/>
      <w:sz w:val="22"/>
      <w:szCs w:val="22"/>
      <w:lang w:val="en-US" w:eastAsia="en-US" w:bidi="ar-SA"/>
    </w:rPr>
    <w:tblPr/>
  </w:style>
  <w:style w:type="paragraph" w:styleId="867">
    <w:name w:val="Table Paragraph"/>
    <w:basedOn w:val="847"/>
    <w:next w:val="867"/>
    <w:link w:val="847"/>
    <w:uiPriority w:val="1"/>
    <w:qFormat/>
    <w:pPr>
      <w:spacing w:after="0" w:line="240" w:lineRule="auto"/>
      <w:widowControl w:val="off"/>
    </w:pPr>
    <w:rPr>
      <w:rFonts w:ascii="Times New Roman" w:hAnsi="Times New Roman"/>
      <w:lang w:val="en-US" w:eastAsia="en-US"/>
    </w:rPr>
  </w:style>
  <w:style w:type="character" w:styleId="868" w:default="1">
    <w:name w:val="Default Paragraph Font"/>
    <w:uiPriority w:val="1"/>
    <w:semiHidden/>
    <w:unhideWhenUsed/>
  </w:style>
  <w:style w:type="numbering" w:styleId="869" w:default="1">
    <w:name w:val="No List"/>
    <w:uiPriority w:val="99"/>
    <w:semiHidden/>
    <w:unhideWhenUsed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4022.00.21</Company>
  <DocSecurity>2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23.05.2022 N 205-пп(ред. от 15.09.2022)"Об утверждении государственной программы Еврейской автономной области "Здравоохранение в Еврейской автономной области" на 2022 - 2024 годы"</dc:title>
  <dc:creator>Трушина Наталья Владимировна</dc:creator>
  <cp:revision>76</cp:revision>
  <dcterms:created xsi:type="dcterms:W3CDTF">2022-12-02T03:43:00Z</dcterms:created>
  <dcterms:modified xsi:type="dcterms:W3CDTF">2023-01-31T23:14:34Z</dcterms:modified>
  <cp:version>786432</cp:version>
</cp:coreProperties>
</file>